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61BBB" w:rsidRDefault="00D61BBB" w:rsidP="00D61BBB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</w:pPr>
      <w:r w:rsidRPr="00D61BBB"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  <w:t>Коклюш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61BBB" w:rsidRPr="00D61BBB" w:rsidRDefault="00D61BBB" w:rsidP="00D61B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2404110</wp:posOffset>
            </wp:positionH>
            <wp:positionV relativeFrom="paragraph">
              <wp:posOffset>45085</wp:posOffset>
            </wp:positionV>
            <wp:extent cx="4302760" cy="2324100"/>
            <wp:effectExtent l="0" t="0" r="2540" b="0"/>
            <wp:wrapSquare wrapText="bothSides"/>
            <wp:docPr id="1" name="Рисунок 1" descr="http://cgon.rospotrebnadzor.ru/upload/medialibrary/8a2/8a25e168361e746b2df05f902413204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8a2/8a25e168361e746b2df05f902413204c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276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Коклюш - очень заразная инфекция, характеризующаяся сильным кашлем, распространяющаяся среди людей всех возрастов, но особенно опасная для детей младшего возраста.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Заболеваемость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В 2018 году в Российской Федерации отмечен рост заболеваемости коклюшем по сравнению с прошлым годом, зарегистрировано 10 423 случаев коклюша, один летальный случай.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Возбудитель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Bordetella</w:t>
      </w:r>
      <w:proofErr w:type="spellEnd"/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pertussis</w:t>
      </w:r>
      <w:proofErr w:type="spellEnd"/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бактерия. Передаётся только от человека к человеку.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Восприимчивость </w:t>
      </w:r>
      <w:proofErr w:type="spellStart"/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непривитого</w:t>
      </w:r>
      <w:proofErr w:type="spellEnd"/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человека довольно высока (90%).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-35560</wp:posOffset>
            </wp:positionH>
            <wp:positionV relativeFrom="paragraph">
              <wp:posOffset>54610</wp:posOffset>
            </wp:positionV>
            <wp:extent cx="3521710" cy="1981200"/>
            <wp:effectExtent l="0" t="0" r="2540" b="0"/>
            <wp:wrapSquare wrapText="bothSides"/>
            <wp:docPr id="2" name="Рисунок 2" descr="http://cgon.rospotrebnadzor.ru/upload/medialibrary/b9b/b9b39f66e91c10f54b0124aae0e0c0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b9b/b9b39f66e91c10f54b0124aae0e0c056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171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1B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Источник инфекции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Источник инфекции - больной коклюшем взрослый или ребёнок. Больные атипичными формами заболевания также могут распространять инфекцию несмотря на то, что клиническая картина может быть не ярко выражена.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Пути передачи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Возбудитель коклюша распространяется между людьми воздушно-капельным путём довольно быстро.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Группы риска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Восприимчивость к коклюшу сохраняется высокой у детей до 1 года, у лиц, не привитых против коклюша, а также у тех, чей иммунитет ослаб инфекции со временем.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Инкубационный период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Инкубационный период может продолжаться от 7 до 21 дня.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Период заразности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Риск заражения окружающих особенно велик в период катаральных явлений, а также в начале спазматического периода.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Клиника</w:t>
      </w:r>
    </w:p>
    <w:p w:rsidR="00D61BBB" w:rsidRPr="00D61BBB" w:rsidRDefault="00F27E0F" w:rsidP="00D61B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r w:rsidRPr="00D61BBB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2954020</wp:posOffset>
            </wp:positionH>
            <wp:positionV relativeFrom="paragraph">
              <wp:posOffset>-779780</wp:posOffset>
            </wp:positionV>
            <wp:extent cx="3877310" cy="2181225"/>
            <wp:effectExtent l="0" t="0" r="8890" b="9525"/>
            <wp:wrapSquare wrapText="bothSides"/>
            <wp:docPr id="3" name="Рисунок 3" descr="http://cgon.rospotrebnadzor.ru/upload/medialibrary/4fc/4fc12cf187035296ec34052462f4c3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4fc/4fc12cf187035296ec34052462f4c319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7310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D61BBB"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коклюша характерны длительный спазматический кашель, поражение дыхательной, сердечно-сосудистой и нервной систем.</w:t>
      </w:r>
      <w:r w:rsid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61BBB"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Проявление симптомов происходит в три этапа.</w:t>
      </w:r>
      <w:r w:rsid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61BBB"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Первый этап - катаральный, второй - судорожный, при котором наиболее ярко разворачивается клиническая картина в виде мучительного кашля, остановок дыхания. В этот период во время приступа кашля можно услышать шум при вдохе (проявляется не всегда).</w:t>
      </w:r>
      <w:r w:rsid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61BBB"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Третий этап - период реконвалесценции (выздоровления), когда кашель становится более редким и слабым.</w:t>
      </w:r>
      <w:r w:rsid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61BBB"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Иммунитет после перенесённого коклюша нестойкий.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Чем опасно заболевание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Коклюш может стать причиной смерти, особенно это касается детей до года.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Среди осложнений коклюша - апноэ, пневмония, судороги, переломы рёбер, грыжи, кровоизлияния и др.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Диагностика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Диагноз устанавливается на основании характерных для заболевания клинических проявлений, результатов лабораторных исследований, а также по данным эпидемиологического анамнеза (контакты с больными коклюшем, наличие или отсутствие прививок у заболевшего).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-45085</wp:posOffset>
            </wp:positionH>
            <wp:positionV relativeFrom="paragraph">
              <wp:posOffset>31115</wp:posOffset>
            </wp:positionV>
            <wp:extent cx="4053840" cy="1962150"/>
            <wp:effectExtent l="0" t="0" r="3810" b="0"/>
            <wp:wrapSquare wrapText="bothSides"/>
            <wp:docPr id="4" name="Рисунок 4" descr="http://cgon.rospotrebnadzor.ru/upload/medialibrary/ec8/ec8dc7890c9b17878c0f171824094d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gon.rospotrebnadzor.ru/upload/medialibrary/ec8/ec8dc7890c9b17878c0f171824094de2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384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1B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Лечение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 первых 6 месяцев жизни, дети старше 6 месяцев с тяжелым течением коклюша, а также детей с сопутствующими заболеваниями (бронхиальная астма, врождённый порок сердца и другие) подлежат обязательной госпитализации.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Профилактика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Профилактика коклюша заключается во всеобщей вакцинации, проводимой согласно Национальному календарю профилактических прививок.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Несмотря на то, что вакцинация против коклюша не защищает на 100 % от инфицирования, те, кто получили вакцину от коклюша, перенесут заболевание в легкой форме, быстрее по времени. Приступы кашля будут гораздо реже, риск осложнений - минимальный.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3269615</wp:posOffset>
            </wp:positionH>
            <wp:positionV relativeFrom="paragraph">
              <wp:posOffset>9525</wp:posOffset>
            </wp:positionV>
            <wp:extent cx="3418840" cy="2038350"/>
            <wp:effectExtent l="0" t="0" r="0" b="0"/>
            <wp:wrapSquare wrapText="bothSides"/>
            <wp:docPr id="5" name="Рисунок 5" descr="http://cgon.rospotrebnadzor.ru/upload/medialibrary/8d7/8d7c23038c3806e1d3e249bf148a35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gon.rospotrebnadzor.ru/upload/medialibrary/8d7/8d7c23038c3806e1d3e249bf148a3539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884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1B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Схема вакцинации детей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3 мес. - 4.5 мес. - 6 мес.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Ревакцинация проводится в 18 мес.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Прививка взрослым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До наступления 3х месячного возраста ребёнка от коклюша могут защитить антитела, которые он получит от матери во время беременности. Для защиты младенца от коклюша в первые месяцы после рождения, возможно провести вакцинацию матери в третьем триместре беременности.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Противопоказания к вакцинации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Прогрессирующие заболевания нервной системы, </w:t>
      </w:r>
      <w:proofErr w:type="spellStart"/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афебрильные</w:t>
      </w:r>
      <w:proofErr w:type="spellEnd"/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судороги.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Реакция на введение вакцины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Возможны гиперемия, уплотнение в месте введения инъекции, головная боль, утомляемость, повышение температуры тела. Все эти симптомы носят кратковременный характер.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Неспецифическая профилактика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Поскольку единственный путь передачи коклюша - воздушно-капельный, необходимо соблюдать правила гигиены: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прикрывать рот и нос салфеткой во время чихания и кашля, после чего ее выбросить (если нет салфетки - использовать свой локтевой сгиб),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sz w:val="28"/>
          <w:szCs w:val="28"/>
          <w:lang w:eastAsia="ru-RU"/>
        </w:rPr>
        <w:t>- гигиена рук.</w:t>
      </w:r>
    </w:p>
    <w:p w:rsidR="00D61BBB" w:rsidRPr="00D61BBB" w:rsidRDefault="00D61BBB" w:rsidP="00D61BB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1B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7D98285" wp14:editId="10FA1B30">
            <wp:extent cx="5943600" cy="3962400"/>
            <wp:effectExtent l="0" t="0" r="0" b="0"/>
            <wp:docPr id="6" name="Рисунок 6" descr="http://cgon.rospotrebnadzor.ru/upload/medialibrary/47e/47ebb272a3e62ac5ad144b3f560adda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gon.rospotrebnadzor.ru/upload/medialibrary/47e/47ebb272a3e62ac5ad144b3f560addae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7626" w:rsidRPr="00D61BBB" w:rsidRDefault="00FB7626" w:rsidP="00D61BBB">
      <w:pPr>
        <w:spacing w:after="0"/>
        <w:rPr>
          <w:rFonts w:ascii="Times New Roman" w:hAnsi="Times New Roman" w:cs="Times New Roman"/>
        </w:rPr>
      </w:pPr>
    </w:p>
    <w:sectPr w:rsidR="00FB7626" w:rsidRPr="00D61BBB" w:rsidSect="00D61BBB">
      <w:pgSz w:w="11906" w:h="16838"/>
      <w:pgMar w:top="851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1BBB"/>
    <w:rsid w:val="00D61BBB"/>
    <w:rsid w:val="00F27E0F"/>
    <w:rsid w:val="00FB76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F7FDE49-46E4-4FA8-9EF7-505FE231D5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04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491859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3029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590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567</Words>
  <Characters>3232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</cp:lastModifiedBy>
  <cp:revision>2</cp:revision>
  <dcterms:created xsi:type="dcterms:W3CDTF">2020-05-06T08:05:00Z</dcterms:created>
  <dcterms:modified xsi:type="dcterms:W3CDTF">2020-05-06T08:10:00Z</dcterms:modified>
</cp:coreProperties>
</file>