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F4" w:rsidRPr="00B53FF4" w:rsidRDefault="00B53FF4" w:rsidP="00B2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0"/>
          <w:szCs w:val="40"/>
          <w:lang w:eastAsia="ru-RU"/>
        </w:rPr>
      </w:pPr>
      <w:r w:rsidRPr="00B53FF4">
        <w:rPr>
          <w:rFonts w:ascii="Times New Roman" w:eastAsia="Times New Roman" w:hAnsi="Times New Roman" w:cs="Times New Roman"/>
          <w:b/>
          <w:color w:val="212529"/>
          <w:sz w:val="40"/>
          <w:szCs w:val="40"/>
          <w:lang w:eastAsia="ru-RU"/>
        </w:rPr>
        <w:t xml:space="preserve">Об избыточности </w:t>
      </w:r>
      <w:proofErr w:type="spellStart"/>
      <w:r w:rsidRPr="00B53FF4">
        <w:rPr>
          <w:rFonts w:ascii="Times New Roman" w:eastAsia="Times New Roman" w:hAnsi="Times New Roman" w:cs="Times New Roman"/>
          <w:b/>
          <w:color w:val="212529"/>
          <w:sz w:val="40"/>
          <w:szCs w:val="40"/>
          <w:lang w:eastAsia="ru-RU"/>
        </w:rPr>
        <w:t>чекапов</w:t>
      </w:r>
      <w:proofErr w:type="spellEnd"/>
    </w:p>
    <w:p w:rsidR="00B53FF4" w:rsidRPr="00B53FF4" w:rsidRDefault="00B53FF4" w:rsidP="00B53F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19"/>
          <w:szCs w:val="19"/>
          <w:lang w:eastAsia="ru-RU"/>
        </w:rPr>
        <w:drawing>
          <wp:inline distT="0" distB="0" distL="0" distR="0">
            <wp:extent cx="6029325" cy="3390007"/>
            <wp:effectExtent l="19050" t="0" r="9525" b="0"/>
            <wp:docPr id="1" name="Рисунок 1" descr="https://admin.cgon.ru/storage/T6uneafTvXeDeCWRrwCSs9K1D7OvqIvYYnVPP9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T6uneafTvXeDeCWRrwCSs9K1D7OvqIvYYnVPP9Z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38" cy="339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Сегодня здоровье - основная тема и забота всего мира. Медицинские центры активно предлагают пройти всевозможные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чекапы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«доступные каждому»: «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чекап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 анализу крови», «женское здоровье», «мужское здоровье», «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онкоскрининг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» и другие.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Check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up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- 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индивидуальное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комплексное экспресс-обследование организма в рамках специально разработанных профильных программ. Для начала пациента опрашивает врач, собирает анамнез, жалобы, после чего направляет его на необходимые исследования. По результатам обследования проводится беседа с врачом, пациент получает рекомендации. Как 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правило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весь комплекс исследований проводится за один день.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 хотят быть здоровыми и многие из нас регулярно проходят предлагаемые медицинские осмотры, даже если жалоб на самочувствие нет. Но, нужно ли искать проблему со здоровьем, если ничего не беспокоит? </w:t>
      </w:r>
    </w:p>
    <w:p w:rsidR="00B53FF4" w:rsidRPr="00B53FF4" w:rsidRDefault="00B53FF4" w:rsidP="00B27B98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proofErr w:type="gramStart"/>
      <w:r w:rsidRPr="00B53FF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Лучше меньше, да лучше</w:t>
      </w:r>
      <w:proofErr w:type="gramEnd"/>
      <w:r w:rsidRPr="00B53FF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Последний обзор, </w:t>
      </w:r>
      <w:hyperlink r:id="rId5" w:history="1">
        <w:r w:rsidRPr="00B27B9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опубликованный </w:t>
        </w:r>
      </w:hyperlink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Кокрановской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библиотеке, показывает, что такая бдительность не снижает риск смерти от серьезных заболеваний, таких как рак и болезни сердца, а вместо этого может причинить ненужный вред.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Ученые сравнили смертность людей, которые проходили регулярные осмотры с теми, кто этого не делал, и не заметили никакой разницы. Также не было разницы в числе госпитализаций, больничных, инвалидности или количестве дополнительных посещений врача.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Два показателя, которые действительно улучшились после таких обследований - это уровень артериального давления и повышенный уровень холестерина крови. 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Кроме того, ученые обнаружили, что спонтанные обследования часто приводят к ненужному лечению проблем со здоровьем, которые не причиняют пациенту никакого вреда, не вызывают симптомов и не приводят к смерти.</w:t>
      </w:r>
    </w:p>
    <w:p w:rsidR="00B53FF4" w:rsidRPr="00B53FF4" w:rsidRDefault="00B53FF4" w:rsidP="00B27B98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Большинству людей достаточно прохождения профилактических медицинских осмотров и регулярного, согласованного посещения врача.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Нужно обратиться к врачу</w:t>
      </w:r>
      <w:r w:rsidR="00B27B9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если есть хронические заболевания, отягощенный наследственный анамнез, есть факторы риска заболеваний или беспокоит что-то конкретное. 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остальных случаях избыточное внимание к здоровью может привести к тревогам, беспокойству, дальнейшему поиску у себя заболеваний, самолечению. Например, был получен результат анализа крови, в котором отмечены незначительные отклонения показателей от нормы при отсутствии каких-либо жалоб и хорошем самочувствии.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Что делает человек? Расстраивается и идет проходить всевозможные обследования, искать причину таинственной 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хвори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Хотя, скорее всего, причины для тревог нет, раз нет никаких симптомов и, наверняка, сдав повторный анализ крови через пару-тройку дней, он получит нормальный результат.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Еще хуже, если этот человек по совету знакомых или интернета начнет лечиться антибиотиками, </w:t>
      </w:r>
      <w:r w:rsidR="00B27B9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</w:t>
      </w: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в конечном итоге, может привести к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антибиотикорезистентности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 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 всех на слуху страшные онкологические заболевания, казалось бы 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выходом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из которых является сдача крови на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онкомаркеры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. Но для здорового человека этот анализ не имеет смысла. Он неинформативен для 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здоровых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.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Онкомаркеры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оценивают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прежде всего для контроля эффективности лечения онкологического пациента.</w:t>
      </w:r>
    </w:p>
    <w:p w:rsidR="00B53FF4" w:rsidRPr="00B53FF4" w:rsidRDefault="00B53FF4" w:rsidP="00B27B98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Наиболее правильным решением, как следить за своим здоровьем - проходить медицинские осмотры, назначенные лечащим врачом.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Лечащий врач может изучить историю болезни, опросить пациента и назначить необходимые исследования, дать рекомендации, направить на вакцинацию и сообщить о предстоящей диспансеризации.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ходе диспансеризации станет ясно, есть ли у пациента факторы риска или уже развилось заболевание, нужны ли дополнительные обследования и требуется ли лечение. Частота профилактических медицинских осмотров устанавливается законодательно (Приказ от 27 апреля 2021 г. </w:t>
      </w:r>
      <w:hyperlink r:id="rId6" w:history="1">
        <w:r w:rsidRPr="00B27B98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№ 404н</w:t>
        </w:r>
      </w:hyperlink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«Об утверждении порядка проведения профилактического медицинского осмотра и диспансеризации определенных групп взрослого населения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)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B53FF4" w:rsidRPr="00B53FF4" w:rsidRDefault="00B53FF4" w:rsidP="00B27B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Согласно документу диспансеризация проводится с определенной периодичностью. Людям от 18-39 лет диспансеризацию нужно проходить один раз три 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года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после 40 лет - один раз в год. Перечень исследований, проводимых в рамках диспансериза</w:t>
      </w:r>
      <w:r w:rsidRPr="00B27B9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ции различен для разных возрастных категорий. Например, ПАП </w:t>
      </w:r>
      <w:proofErr w:type="gram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-т</w:t>
      </w:r>
      <w:proofErr w:type="gram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ест (тест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Папаниколау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или цитологический мазок, с помощью которого можно определить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предраковые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или раковые клетки в шейке матки) рекомендовано проходить с 18 до 64 лет раз в три года, маммографию с 50 лет раз год. Раньше установленных сроков такие исследования нужны только при наличии жалоб. И проходить их всем подряд, в составе </w:t>
      </w:r>
      <w:proofErr w:type="spellStart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чекапов</w:t>
      </w:r>
      <w:proofErr w:type="spellEnd"/>
      <w:r w:rsidRPr="00B53FF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имеет смысла.</w:t>
      </w:r>
    </w:p>
    <w:p w:rsidR="00B53FF4" w:rsidRPr="00B53FF4" w:rsidRDefault="00B53FF4" w:rsidP="00B27B98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27B98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Медицинские осмотры помогают выявить ранние признаки заболеваний и вовремя начать лечение, которое может спасти жизнь. Главное условие - обоснованность таких исследований.</w:t>
      </w:r>
    </w:p>
    <w:p w:rsidR="00B53FF4" w:rsidRPr="00B27B98" w:rsidRDefault="00B53FF4" w:rsidP="00B27B98">
      <w:pPr>
        <w:spacing w:after="0"/>
        <w:ind w:firstLine="709"/>
        <w:jc w:val="both"/>
        <w:rPr>
          <w:sz w:val="28"/>
          <w:szCs w:val="28"/>
        </w:rPr>
      </w:pPr>
    </w:p>
    <w:sectPr w:rsidR="00B53FF4" w:rsidRPr="00B27B98" w:rsidSect="00B27B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FF4"/>
    <w:rsid w:val="006832D4"/>
    <w:rsid w:val="00B27B98"/>
    <w:rsid w:val="00B5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FF4"/>
    <w:rPr>
      <w:color w:val="0000FF"/>
      <w:u w:val="single"/>
    </w:rPr>
  </w:style>
  <w:style w:type="character" w:styleId="a5">
    <w:name w:val="Strong"/>
    <w:basedOn w:val="a0"/>
    <w:uiPriority w:val="22"/>
    <w:qFormat/>
    <w:rsid w:val="00B53FF4"/>
    <w:rPr>
      <w:b/>
      <w:bCs/>
    </w:rPr>
  </w:style>
  <w:style w:type="character" w:styleId="a6">
    <w:name w:val="Emphasis"/>
    <w:basedOn w:val="a0"/>
    <w:uiPriority w:val="20"/>
    <w:qFormat/>
    <w:rsid w:val="00B53F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8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07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893">
          <w:blockQuote w:val="1"/>
          <w:marLeft w:val="0"/>
          <w:marRight w:val="720"/>
          <w:marTop w:val="215"/>
          <w:marBottom w:val="215"/>
          <w:divBdr>
            <w:top w:val="none" w:sz="0" w:space="0" w:color="auto"/>
            <w:left w:val="single" w:sz="8" w:space="3" w:color="5E35B1"/>
            <w:bottom w:val="none" w:sz="0" w:space="0" w:color="auto"/>
            <w:right w:val="none" w:sz="0" w:space="0" w:color="auto"/>
          </w:divBdr>
        </w:div>
        <w:div w:id="1497765657">
          <w:blockQuote w:val="1"/>
          <w:marLeft w:val="0"/>
          <w:marRight w:val="720"/>
          <w:marTop w:val="215"/>
          <w:marBottom w:val="215"/>
          <w:divBdr>
            <w:top w:val="none" w:sz="0" w:space="0" w:color="auto"/>
            <w:left w:val="single" w:sz="8" w:space="3" w:color="5E35B1"/>
            <w:bottom w:val="none" w:sz="0" w:space="0" w:color="auto"/>
            <w:right w:val="none" w:sz="0" w:space="0" w:color="auto"/>
          </w:divBdr>
        </w:div>
        <w:div w:id="647823699">
          <w:blockQuote w:val="1"/>
          <w:marLeft w:val="0"/>
          <w:marRight w:val="720"/>
          <w:marTop w:val="215"/>
          <w:marBottom w:val="215"/>
          <w:divBdr>
            <w:top w:val="none" w:sz="0" w:space="0" w:color="auto"/>
            <w:left w:val="single" w:sz="8" w:space="3" w:color="5E35B1"/>
            <w:bottom w:val="none" w:sz="0" w:space="0" w:color="auto"/>
            <w:right w:val="none" w:sz="0" w:space="0" w:color="auto"/>
          </w:divBdr>
        </w:div>
        <w:div w:id="1578897403">
          <w:blockQuote w:val="1"/>
          <w:marLeft w:val="0"/>
          <w:marRight w:val="720"/>
          <w:marTop w:val="215"/>
          <w:marBottom w:val="215"/>
          <w:divBdr>
            <w:top w:val="none" w:sz="0" w:space="0" w:color="auto"/>
            <w:left w:val="single" w:sz="8" w:space="3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8771/" TargetMode="External"/><Relationship Id="rId5" Type="http://schemas.openxmlformats.org/officeDocument/2006/relationships/hyperlink" Target="http://onlinelibrary.wiley.com/doi/10.1002/14651858.CD009009.pub2/abstract;jsessionid=2861FE7E5C7576B54C88A81059EEA384.d01t0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717</Words>
  <Characters>4093</Characters>
  <Application>Microsoft Office Word</Application>
  <DocSecurity>0</DocSecurity>
  <Lines>34</Lines>
  <Paragraphs>9</Paragraphs>
  <ScaleCrop>false</ScaleCrop>
  <Company>.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2021-10-21T13:18:00Z</dcterms:created>
  <dcterms:modified xsi:type="dcterms:W3CDTF">2021-10-21T13:25:00Z</dcterms:modified>
</cp:coreProperties>
</file>