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A6" w:rsidRDefault="006A72A6" w:rsidP="003E1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Парфюмерная продукция должна соответствовать требованиям Технического регламента Таможенного союза </w:t>
      </w:r>
      <w:hyperlink r:id="rId5" w:history="1">
        <w:r w:rsidRPr="003E1912">
          <w:rPr>
            <w:rFonts w:ascii="Times New Roman" w:eastAsia="Times New Roman" w:hAnsi="Times New Roman" w:cs="Times New Roman"/>
            <w:color w:val="005DB7"/>
            <w:sz w:val="28"/>
            <w:szCs w:val="28"/>
            <w:u w:val="single"/>
            <w:lang w:val="ru-RU" w:eastAsia="ru-RU"/>
          </w:rPr>
          <w:t>ТР ТС 009/2011 «О безопасности парфюмерно-косметической продукции»</w:t>
        </w:r>
      </w:hyperlink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. Парфюмерно-косметическая продукция, соответствующая требованиям данного технического регламента и прошедшая процедуру оценки соответствия ему, должна иметь маркировку единым знаком обращения продукции на рынке государств - членов Таможенного союза.</w:t>
      </w:r>
    </w:p>
    <w:p w:rsidR="003E1912" w:rsidRDefault="003E1912" w:rsidP="003E1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</w:p>
    <w:p w:rsidR="003E1912" w:rsidRDefault="003E1912" w:rsidP="003E191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374BCC70" wp14:editId="7FFB03B6">
            <wp:extent cx="5940425" cy="4455319"/>
            <wp:effectExtent l="0" t="0" r="3175" b="2540"/>
            <wp:docPr id="2" name="Рисунок 2" descr="https://sun9-23.userapi.com/hUu72ml1lA51Bp-0PYRJG1rvdkbZvI_YoWUStA/wJM3fNG4o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23.userapi.com/hUu72ml1lA51Bp-0PYRJG1rvdkbZvI_YoWUStA/wJM3fNG4ox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912" w:rsidRDefault="003E1912" w:rsidP="003E1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</w:p>
    <w:p w:rsidR="006A72A6" w:rsidRPr="003E1912" w:rsidRDefault="006A72A6" w:rsidP="003E1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Безопасность парфюмерно-косметической продукции обеспечивается совокупностью требований к составу; физико-химическим показателям; микробиологическим показателям; содержанию токсичных элементов; токсикологическим показателям; клиническим (клинико-лабораторным) показателям; производству; потребительской таре; маркировке продукции.</w:t>
      </w:r>
    </w:p>
    <w:p w:rsidR="006A72A6" w:rsidRPr="003E1912" w:rsidRDefault="006A72A6" w:rsidP="003E1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Помимо </w:t>
      </w:r>
      <w:hyperlink r:id="rId7" w:history="1">
        <w:r w:rsidRPr="003E1912">
          <w:rPr>
            <w:rFonts w:ascii="Times New Roman" w:eastAsia="Times New Roman" w:hAnsi="Times New Roman" w:cs="Times New Roman"/>
            <w:color w:val="005DB7"/>
            <w:sz w:val="28"/>
            <w:szCs w:val="28"/>
            <w:u w:val="single"/>
            <w:lang w:val="ru-RU" w:eastAsia="ru-RU"/>
          </w:rPr>
          <w:t>ТР ТС 009/2011</w:t>
        </w:r>
      </w:hyperlink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, парфюмерная продукция должна соответствовать требованиям </w:t>
      </w:r>
      <w:hyperlink r:id="rId8" w:history="1">
        <w:r w:rsidRPr="003E1912">
          <w:rPr>
            <w:rFonts w:ascii="Times New Roman" w:eastAsia="Times New Roman" w:hAnsi="Times New Roman" w:cs="Times New Roman"/>
            <w:color w:val="005DB7"/>
            <w:sz w:val="28"/>
            <w:szCs w:val="28"/>
            <w:u w:val="single"/>
            <w:lang w:val="ru-RU" w:eastAsia="ru-RU"/>
          </w:rPr>
          <w:t>ГОСТ 31678-2012 «Продукция парфюмерная жидкая. Общие технические условия»</w:t>
        </w:r>
      </w:hyperlink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(стандарт распространяется на спиртосодержащую парфюмерную жидкую продукцию - духи, одеколоны, парфюмерные, туалетные и душистые воды) и </w:t>
      </w:r>
      <w:hyperlink r:id="rId9" w:history="1">
        <w:r w:rsidRPr="003E1912">
          <w:rPr>
            <w:rFonts w:ascii="Times New Roman" w:eastAsia="Times New Roman" w:hAnsi="Times New Roman" w:cs="Times New Roman"/>
            <w:color w:val="005DB7"/>
            <w:sz w:val="28"/>
            <w:szCs w:val="28"/>
            <w:u w:val="single"/>
            <w:lang w:val="ru-RU" w:eastAsia="ru-RU"/>
          </w:rPr>
          <w:t>ГОСТ 32853-2014 «Продукция парфюмерная твердая и сухая. Общие технические условия»</w:t>
        </w:r>
      </w:hyperlink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.</w:t>
      </w:r>
    </w:p>
    <w:p w:rsidR="006A72A6" w:rsidRPr="003E1912" w:rsidRDefault="006A72A6" w:rsidP="003E1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 подачи в торговый зал парфюмерно-косметические товары распаковываются и осматриваются, проверяется качество (по внешним признакам) каждой единицы товара и наличие о нем необходимой информации.</w:t>
      </w:r>
    </w:p>
    <w:p w:rsidR="006A72A6" w:rsidRPr="003E1912" w:rsidRDefault="006A72A6" w:rsidP="003E1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Покупателю должна быть предоставлена возможность ознакомиться с запахом духов, одеколонов, туалетной воды с использованием для этого лакмусовых бумажек, пропитанных душистой жидкостью, образцов-понюшек, представляемых изготовителями товаров, а также с другими свойствами и характеристиками предлагаемых к продаже товаров.</w:t>
      </w:r>
    </w:p>
    <w:p w:rsidR="006A72A6" w:rsidRPr="003E1912" w:rsidRDefault="006A72A6" w:rsidP="003E1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При передаче товаров в упаковке с целлофановой оберткой или фирменной лентой покупателю должно быть предложено проверить содержимое упаковки путем снятия целлофана или фирменной ленты. Аэрозольная упаковка товара проверяется лицом, осуществляющим продажу, на функционирование упаковки в присутствии покупателя.</w:t>
      </w:r>
    </w:p>
    <w:p w:rsidR="006A72A6" w:rsidRPr="003E1912" w:rsidRDefault="006A72A6" w:rsidP="003E1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Продавец обязан своевременно в наглядной и доступной форме довести до сведения покупателя необходимую и достоверную информацию о товарах и их изготовителях, обеспечивающую возможность правильного выбора товаров.</w:t>
      </w:r>
    </w:p>
    <w:p w:rsidR="006A72A6" w:rsidRPr="003E1912" w:rsidRDefault="006A72A6" w:rsidP="003E1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Маркировка парфюмерно-косметической продукции должна содержать следующую информацию:</w:t>
      </w:r>
    </w:p>
    <w:p w:rsidR="006A72A6" w:rsidRPr="003E1912" w:rsidRDefault="006A72A6" w:rsidP="003E19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наименование, название (при наличии) парфюмерно-косметической продукции;</w:t>
      </w:r>
    </w:p>
    <w:p w:rsidR="006A72A6" w:rsidRPr="003E1912" w:rsidRDefault="006A72A6" w:rsidP="003E19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назначение парфюмерно-косметической продукции, если это не следует из наименования продукции;</w:t>
      </w:r>
    </w:p>
    <w:p w:rsidR="006A72A6" w:rsidRPr="003E1912" w:rsidRDefault="006A72A6" w:rsidP="003E19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косметика, предназначенная для детей, должна иметь соответствующую информацию в маркировке;</w:t>
      </w:r>
    </w:p>
    <w:p w:rsidR="006A72A6" w:rsidRPr="003E1912" w:rsidRDefault="006A72A6" w:rsidP="003E19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наименование изготовителя и его местонахождение (юридический адрес, включая страну);</w:t>
      </w:r>
    </w:p>
    <w:p w:rsidR="006A72A6" w:rsidRPr="003E1912" w:rsidRDefault="006A72A6" w:rsidP="003E19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страна происхождения парфюмерно-косметической продукции (если страна где расположено производство продукции не совпадает с юридическим адресом изготовителя);</w:t>
      </w:r>
    </w:p>
    <w:p w:rsidR="006A72A6" w:rsidRPr="003E1912" w:rsidRDefault="006A72A6" w:rsidP="003E19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наименование и место нахождения организации (юридический адрес), уполномоченной изготовителем на принятие претензий от потребителя (уполномоченный представитель изготовителя или импортер), если изготовитель не принимает претензии сам на территории государства-члена ТС;</w:t>
      </w:r>
    </w:p>
    <w:p w:rsidR="006A72A6" w:rsidRPr="003E1912" w:rsidRDefault="006A72A6" w:rsidP="003E19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номинальное количество продукции в потребительской таре (объем, и (или) масса, и (или) штуки). Для мыла твердого туалетного номинальная масса куска на момент упаковывания. Для продукции номинальным объемом менее 5 мл (</w:t>
      </w:r>
      <w:proofErr w:type="spellStart"/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ml</w:t>
      </w:r>
      <w:proofErr w:type="spellEnd"/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) или номинальной массой менее 5 г (g), а также для пробников продукции допускается не указывать номинальное количество;</w:t>
      </w:r>
    </w:p>
    <w:p w:rsidR="006A72A6" w:rsidRPr="003E1912" w:rsidRDefault="006A72A6" w:rsidP="003E19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цвет и/или тон (для декоративной косметики и окрашивающих средств);</w:t>
      </w:r>
    </w:p>
    <w:p w:rsidR="006A72A6" w:rsidRPr="003E1912" w:rsidRDefault="006A72A6" w:rsidP="003E19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lastRenderedPageBreak/>
        <w:t xml:space="preserve">массовую долю фторида в пересчете на молярную массу фтора (%, или мг/кг, или </w:t>
      </w:r>
      <w:proofErr w:type="spellStart"/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ppm</w:t>
      </w:r>
      <w:proofErr w:type="spellEnd"/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) для средств гигиены полости рта, содержащих соединения фтора;</w:t>
      </w:r>
    </w:p>
    <w:p w:rsidR="006A72A6" w:rsidRPr="003E1912" w:rsidRDefault="006A72A6" w:rsidP="003E19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срок годности;</w:t>
      </w:r>
    </w:p>
    <w:p w:rsidR="006A72A6" w:rsidRPr="003E1912" w:rsidRDefault="006A72A6" w:rsidP="003E19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описание условий хранения в случае, если эти условия отличаются от стандартных;</w:t>
      </w:r>
    </w:p>
    <w:p w:rsidR="006A72A6" w:rsidRPr="003E1912" w:rsidRDefault="006A72A6" w:rsidP="003E19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особые меры предосторожности (при необходимости) при применении продукции;</w:t>
      </w:r>
    </w:p>
    <w:p w:rsidR="006A72A6" w:rsidRPr="003E1912" w:rsidRDefault="006A72A6" w:rsidP="003E19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сведения о способах применения парфюмерно-косметической продукции, отсутствие которых может привести к неправильному использованию потребителем парфюмерно-косметической продукции;</w:t>
      </w:r>
    </w:p>
    <w:p w:rsidR="006A72A6" w:rsidRPr="003E1912" w:rsidRDefault="006A72A6" w:rsidP="003E19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список ингредиентов.</w:t>
      </w:r>
    </w:p>
    <w:p w:rsidR="006A72A6" w:rsidRPr="003E1912" w:rsidRDefault="006A72A6" w:rsidP="003E1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         Список ингредиентов может быть представлен либо на государственном(</w:t>
      </w:r>
      <w:proofErr w:type="spellStart"/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ых</w:t>
      </w:r>
      <w:proofErr w:type="spellEnd"/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) или официальном языке(ах) государств-членов ТС, в которых осуществляется реализация парфюмерно-косметической продукции, либо в соответствии с международной номенклатурой косметических ингредиентов (INCI) с использованием букв латинского алфавита.</w:t>
      </w:r>
    </w:p>
    <w:p w:rsidR="006A72A6" w:rsidRPr="003E1912" w:rsidRDefault="006A72A6" w:rsidP="003E1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 Для аэрозольной продукции с </w:t>
      </w:r>
      <w:proofErr w:type="spellStart"/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пропеллентом</w:t>
      </w:r>
      <w:proofErr w:type="spellEnd"/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должны приводиться предупредительные надписи (предупреждения) о:</w:t>
      </w:r>
    </w:p>
    <w:p w:rsidR="006A72A6" w:rsidRPr="003E1912" w:rsidRDefault="006A72A6" w:rsidP="003E191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защите от воздействия прямых солнечных лучей и нагревания баллона;</w:t>
      </w:r>
    </w:p>
    <w:p w:rsidR="006A72A6" w:rsidRPr="003E1912" w:rsidRDefault="006A72A6" w:rsidP="003E191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правилах использования детьми;</w:t>
      </w:r>
    </w:p>
    <w:p w:rsidR="006A72A6" w:rsidRPr="003E1912" w:rsidRDefault="006A72A6" w:rsidP="003E191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огнеопасности и опасности распыления вблизи открытого огня и раскаленных предметов (при необходимости);</w:t>
      </w:r>
    </w:p>
    <w:p w:rsidR="006A72A6" w:rsidRPr="003E1912" w:rsidRDefault="006A72A6" w:rsidP="003E191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опасности попадания в глаза или на раздраженную кожу (при необходимости);</w:t>
      </w:r>
    </w:p>
    <w:p w:rsidR="006A72A6" w:rsidRPr="003E1912" w:rsidRDefault="006A72A6" w:rsidP="003E191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невозможности распыления продукции в аэрозольной упаковке головкой вниз (для изделий в аэрозольной упаковке, содержащих в качестве </w:t>
      </w:r>
      <w:proofErr w:type="spellStart"/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пропеллента</w:t>
      </w:r>
      <w:proofErr w:type="spellEnd"/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углекислый газ или сжатый воздух) (при необходимости);</w:t>
      </w:r>
    </w:p>
    <w:p w:rsidR="006A72A6" w:rsidRPr="003E1912" w:rsidRDefault="006A72A6" w:rsidP="003E191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запрете нарушения целостности аэрозольной упаковки.</w:t>
      </w:r>
    </w:p>
    <w:p w:rsidR="006A72A6" w:rsidRPr="003E1912" w:rsidRDefault="006A72A6" w:rsidP="003E1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Пробники, предназначенные для передачи потребителям, маркируются </w:t>
      </w:r>
      <w:proofErr w:type="gramStart"/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также</w:t>
      </w:r>
      <w:proofErr w:type="gramEnd"/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 xml:space="preserve"> как и основная продукция.</w:t>
      </w:r>
    </w:p>
    <w:p w:rsidR="006A72A6" w:rsidRPr="003E1912" w:rsidRDefault="006A72A6" w:rsidP="003E1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Пробники, предназначенные для демонстрации свойств продукции и не предназначенные для передачи потребителям, должны иметь маркировку, содержащую следующую информацию:</w:t>
      </w:r>
    </w:p>
    <w:p w:rsidR="006A72A6" w:rsidRPr="003E1912" w:rsidRDefault="006A72A6" w:rsidP="003E19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наименование, название (при наличии) и назначение (при необходимости) продукции, указанные в технических документах изготовителя;</w:t>
      </w:r>
    </w:p>
    <w:p w:rsidR="006A72A6" w:rsidRPr="003E1912" w:rsidRDefault="006A72A6" w:rsidP="003E19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наименование изготовителя (краткое, достаточное для идентификации изготовителя) и (или) товарный знак;</w:t>
      </w:r>
    </w:p>
    <w:p w:rsidR="006A72A6" w:rsidRPr="003E1912" w:rsidRDefault="006A72A6" w:rsidP="003E19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цвет и (или) тон (для декоративной косметики);</w:t>
      </w:r>
    </w:p>
    <w:p w:rsidR="006A72A6" w:rsidRPr="003E1912" w:rsidRDefault="006A72A6" w:rsidP="003E19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срок годности (указывается согласно вышеизложенным правилам);</w:t>
      </w:r>
    </w:p>
    <w:p w:rsidR="006A72A6" w:rsidRDefault="006A72A6" w:rsidP="003E19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номер партии или специальный код, позволяющие идентифицировать партию парфюмерно-косметической продукции.</w:t>
      </w:r>
    </w:p>
    <w:p w:rsidR="003E1912" w:rsidRPr="003E1912" w:rsidRDefault="003E1912" w:rsidP="003E1912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483FA721" wp14:editId="19275427">
            <wp:extent cx="5902113" cy="4426585"/>
            <wp:effectExtent l="0" t="0" r="3810" b="0"/>
            <wp:docPr id="3" name="Рисунок 3" descr="https://kassaofd.ru/wp-content/uploads/2020/06/xmarkirovka-duhov-tualetnoj-vody-parfumerii.png.pagespeed.ic.YNbR02kwX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assaofd.ru/wp-content/uploads/2020/06/xmarkirovka-duhov-tualetnoj-vody-parfumerii.png.pagespeed.ic.YNbR02kwXv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150" cy="443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2A6" w:rsidRPr="003E1912" w:rsidRDefault="006A72A6" w:rsidP="003E1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t>Допускается указывать данную информацию на потребительской таре или на информационном носителе, расположенном в непосредственной близости от пробника (ярлыке, листовке, брошюре и т.п.).  </w:t>
      </w:r>
    </w:p>
    <w:p w:rsidR="006A72A6" w:rsidRPr="003E1912" w:rsidRDefault="006A72A6" w:rsidP="003E1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</w:pPr>
      <w:r w:rsidRPr="003E1912">
        <w:rPr>
          <w:rFonts w:ascii="Times New Roman" w:eastAsia="Times New Roman" w:hAnsi="Times New Roman" w:cs="Times New Roman"/>
          <w:color w:val="4F4F4F"/>
          <w:sz w:val="28"/>
          <w:szCs w:val="28"/>
          <w:lang w:val="ru-RU" w:eastAsia="ru-RU"/>
        </w:rPr>
        <w:lastRenderedPageBreak/>
        <w:t>Продавец обязан по требованию потребителя ознакомить его с товарно-сопроводительной документацией на товар, содержащей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 (сертификат соответствия, его номер, срок его действия, орган, выдавший сертификат, или сведения о декларации о соответствии, в том числе ее регистрационный номер, срок ее действия, наименование лица, принявшего декларацию, и орган, ее зарегистрировавший). Эти документы должны быть заверены подписью и печатью поставщика или продавца (при наличии печати) с указанием его места нахождения (адреса) и телефона.</w:t>
      </w:r>
    </w:p>
    <w:p w:rsidR="003D66EC" w:rsidRPr="006A72A6" w:rsidRDefault="003D66EC">
      <w:pPr>
        <w:rPr>
          <w:lang w:val="ru-RU"/>
        </w:rPr>
      </w:pPr>
      <w:bookmarkStart w:id="0" w:name="_GoBack"/>
      <w:bookmarkEnd w:id="0"/>
    </w:p>
    <w:sectPr w:rsidR="003D66EC" w:rsidRPr="006A7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D6287"/>
    <w:multiLevelType w:val="multilevel"/>
    <w:tmpl w:val="36D6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A4410"/>
    <w:multiLevelType w:val="multilevel"/>
    <w:tmpl w:val="C34A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896E93"/>
    <w:multiLevelType w:val="multilevel"/>
    <w:tmpl w:val="B5BC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A8"/>
    <w:rsid w:val="003D66EC"/>
    <w:rsid w:val="003E1912"/>
    <w:rsid w:val="006952A8"/>
    <w:rsid w:val="006A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806DB2"/>
  <w15:chartTrackingRefBased/>
  <w15:docId w15:val="{5BDEE0C5-B6A1-4173-A183-222F52DE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6A72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1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9875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30320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docs.cntd.ru/document/902303206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12001127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1002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user125</dc:creator>
  <cp:keywords/>
  <dc:description/>
  <cp:lastModifiedBy>Сидорова Екатерина Андреевна</cp:lastModifiedBy>
  <cp:revision>3</cp:revision>
  <dcterms:created xsi:type="dcterms:W3CDTF">2021-02-03T07:15:00Z</dcterms:created>
  <dcterms:modified xsi:type="dcterms:W3CDTF">2021-02-04T10:21:00Z</dcterms:modified>
</cp:coreProperties>
</file>