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31E" w:rsidRDefault="00C7031E">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7031E" w:rsidRDefault="00C7031E">
      <w:pPr>
        <w:pStyle w:val="ConsPlusNormal"/>
        <w:jc w:val="both"/>
        <w:outlineLvl w:val="0"/>
      </w:pPr>
    </w:p>
    <w:p w:rsidR="00C7031E" w:rsidRDefault="00C7031E">
      <w:pPr>
        <w:pStyle w:val="ConsPlusTitle"/>
        <w:jc w:val="center"/>
        <w:outlineLvl w:val="0"/>
      </w:pPr>
      <w:r>
        <w:t>МИНИСТЕРСТВО ЭКОНОМИЧЕСКОГО РАЗВИТИЯ РОССИЙСКОЙ ФЕДЕРАЦИИ</w:t>
      </w:r>
    </w:p>
    <w:p w:rsidR="00C7031E" w:rsidRDefault="00C7031E">
      <w:pPr>
        <w:pStyle w:val="ConsPlusTitle"/>
        <w:jc w:val="center"/>
      </w:pPr>
    </w:p>
    <w:p w:rsidR="00C7031E" w:rsidRDefault="00C7031E">
      <w:pPr>
        <w:pStyle w:val="ConsPlusTitle"/>
        <w:jc w:val="center"/>
      </w:pPr>
      <w:r>
        <w:t>ФЕДЕРАЛЬНАЯ СЛУЖБА ГОСУДАРСТВЕННОЙ СТАТИСТИКИ</w:t>
      </w:r>
    </w:p>
    <w:p w:rsidR="00C7031E" w:rsidRDefault="00C7031E">
      <w:pPr>
        <w:pStyle w:val="ConsPlusTitle"/>
        <w:jc w:val="center"/>
      </w:pPr>
    </w:p>
    <w:p w:rsidR="00C7031E" w:rsidRDefault="00C7031E">
      <w:pPr>
        <w:pStyle w:val="ConsPlusTitle"/>
        <w:jc w:val="center"/>
      </w:pPr>
      <w:r>
        <w:t>ПРИКАЗ</w:t>
      </w:r>
    </w:p>
    <w:p w:rsidR="00C7031E" w:rsidRDefault="00C7031E">
      <w:pPr>
        <w:pStyle w:val="ConsPlusTitle"/>
        <w:jc w:val="center"/>
      </w:pPr>
      <w:r>
        <w:t>от 30 декабря 2022 г. N 993</w:t>
      </w:r>
    </w:p>
    <w:p w:rsidR="00C7031E" w:rsidRDefault="00C7031E">
      <w:pPr>
        <w:pStyle w:val="ConsPlusTitle"/>
        <w:jc w:val="center"/>
      </w:pPr>
    </w:p>
    <w:p w:rsidR="00C7031E" w:rsidRDefault="00C7031E">
      <w:pPr>
        <w:pStyle w:val="ConsPlusTitle"/>
        <w:jc w:val="center"/>
      </w:pPr>
      <w:r>
        <w:t>ОБ УТВЕРЖДЕНИИ ФОРМЫ ФЕДЕРАЛЬНОГО СТАТИСТИЧЕСКОГО НАБЛЮДЕНИЯ</w:t>
      </w:r>
    </w:p>
    <w:p w:rsidR="00C7031E" w:rsidRDefault="00C7031E">
      <w:pPr>
        <w:pStyle w:val="ConsPlusTitle"/>
        <w:jc w:val="center"/>
      </w:pPr>
      <w:r>
        <w:t>С УКАЗАНИЯМИ ПО ЕЕ ЗАПОЛНЕНИЮ ДЛЯ ОРГАНИЗАЦИИ ФЕДЕРАЛЬНОЙ</w:t>
      </w:r>
    </w:p>
    <w:p w:rsidR="00C7031E" w:rsidRDefault="00C7031E">
      <w:pPr>
        <w:pStyle w:val="ConsPlusTitle"/>
        <w:jc w:val="center"/>
      </w:pPr>
      <w:r>
        <w:t>СЛУЖБОЙ ПО НАДЗОРУ В СФЕРЕ ЗАЩИТЫ ПРАВ ПОТРЕБИТЕЛЕЙ</w:t>
      </w:r>
    </w:p>
    <w:p w:rsidR="00C7031E" w:rsidRDefault="00C7031E">
      <w:pPr>
        <w:pStyle w:val="ConsPlusTitle"/>
        <w:jc w:val="center"/>
      </w:pPr>
      <w:r>
        <w:t>И БЛАГОПОЛУЧИЯ ЧЕЛОВЕКА ФЕДЕРАЛЬНОГО СТАТИСТИЧЕСКОГО</w:t>
      </w:r>
    </w:p>
    <w:p w:rsidR="00C7031E" w:rsidRDefault="00C7031E">
      <w:pPr>
        <w:pStyle w:val="ConsPlusTitle"/>
        <w:jc w:val="center"/>
      </w:pPr>
      <w:r>
        <w:t>НАБЛЮДЕНИЯ ЗА ОБРАЩЕНИЕМ С МЕДИЦИНСКИМИ ОТХОДАМИ</w:t>
      </w:r>
    </w:p>
    <w:p w:rsidR="00C7031E" w:rsidRDefault="00C7031E">
      <w:pPr>
        <w:pStyle w:val="ConsPlusNormal"/>
        <w:jc w:val="both"/>
      </w:pPr>
    </w:p>
    <w:p w:rsidR="00C7031E" w:rsidRDefault="00C7031E">
      <w:pPr>
        <w:pStyle w:val="ConsPlusNormal"/>
        <w:ind w:firstLine="540"/>
        <w:jc w:val="both"/>
      </w:pPr>
      <w:r>
        <w:t xml:space="preserve">В соответствии с </w:t>
      </w:r>
      <w:hyperlink r:id="rId5">
        <w:r>
          <w:rPr>
            <w:color w:val="0000FF"/>
          </w:rPr>
          <w:t>подпунктом 5.5</w:t>
        </w:r>
      </w:hyperlink>
      <w: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и в целях реализации </w:t>
      </w:r>
      <w:hyperlink r:id="rId6">
        <w:r>
          <w:rPr>
            <w:color w:val="0000FF"/>
          </w:rPr>
          <w:t>позиции 16.14</w:t>
        </w:r>
      </w:hyperlink>
      <w:r>
        <w:t xml:space="preserve"> Федерального плана статистических работ, утвержденного распоряжением Правительства Российской Федерации от 6 мая 2008 г. N 671-р, приказываю:</w:t>
      </w:r>
    </w:p>
    <w:p w:rsidR="00C7031E" w:rsidRDefault="00C7031E">
      <w:pPr>
        <w:pStyle w:val="ConsPlusNormal"/>
        <w:spacing w:before="220"/>
        <w:ind w:firstLine="540"/>
        <w:jc w:val="both"/>
      </w:pPr>
      <w:r>
        <w:t xml:space="preserve">1. Утвердить представленную Федеральной службой по надзору в сфере защиты прав потребителей и благополучия человека годовую </w:t>
      </w:r>
      <w:hyperlink w:anchor="P35">
        <w:r>
          <w:rPr>
            <w:color w:val="0000FF"/>
          </w:rPr>
          <w:t>форму</w:t>
        </w:r>
      </w:hyperlink>
      <w:r>
        <w:t xml:space="preserve"> федерального статистического наблюдения N 2-Медотходы "Сведения об обращении с медицинскими отходами" с </w:t>
      </w:r>
      <w:hyperlink w:anchor="P225">
        <w:r>
          <w:rPr>
            <w:color w:val="0000FF"/>
          </w:rPr>
          <w:t>указаниями</w:t>
        </w:r>
      </w:hyperlink>
      <w:r>
        <w:t xml:space="preserve"> по ее заполнению, сбор и обработка данных по которой осуществляется </w:t>
      </w:r>
      <w:proofErr w:type="spellStart"/>
      <w:r>
        <w:t>Роспотребнадзором</w:t>
      </w:r>
      <w:proofErr w:type="spellEnd"/>
      <w:r>
        <w:t>.</w:t>
      </w:r>
    </w:p>
    <w:p w:rsidR="00C7031E" w:rsidRDefault="00C7031E">
      <w:pPr>
        <w:pStyle w:val="ConsPlusNormal"/>
        <w:spacing w:before="220"/>
        <w:ind w:firstLine="540"/>
        <w:jc w:val="both"/>
      </w:pPr>
      <w:r>
        <w:t xml:space="preserve">2. Первичные статистические данные по </w:t>
      </w:r>
      <w:hyperlink w:anchor="P35">
        <w:r>
          <w:rPr>
            <w:color w:val="0000FF"/>
          </w:rPr>
          <w:t>форме</w:t>
        </w:r>
      </w:hyperlink>
      <w:r>
        <w:t xml:space="preserve"> федерального статистического наблюдения, утвержденной настоящим приказом, предоставляются в соответствии с </w:t>
      </w:r>
      <w:hyperlink w:anchor="P225">
        <w:r>
          <w:rPr>
            <w:color w:val="0000FF"/>
          </w:rPr>
          <w:t>указаниями</w:t>
        </w:r>
      </w:hyperlink>
      <w:r>
        <w:t xml:space="preserve"> по ее заполнению, по адресам, в сроки и с периодичностью, которые указаны на бланке этой формы.</w:t>
      </w:r>
    </w:p>
    <w:p w:rsidR="00C7031E" w:rsidRDefault="00C7031E">
      <w:pPr>
        <w:pStyle w:val="ConsPlusNormal"/>
        <w:jc w:val="both"/>
      </w:pPr>
    </w:p>
    <w:p w:rsidR="00C7031E" w:rsidRDefault="00C7031E">
      <w:pPr>
        <w:pStyle w:val="ConsPlusNormal"/>
        <w:jc w:val="right"/>
      </w:pPr>
      <w:r>
        <w:t>Руководитель</w:t>
      </w:r>
    </w:p>
    <w:p w:rsidR="00C7031E" w:rsidRDefault="00C7031E">
      <w:pPr>
        <w:pStyle w:val="ConsPlusNormal"/>
        <w:jc w:val="right"/>
      </w:pPr>
      <w:r>
        <w:t>С.С.ГАЛКИН</w:t>
      </w: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right"/>
        <w:outlineLvl w:val="0"/>
      </w:pPr>
      <w:r>
        <w:t>Утверждена</w:t>
      </w:r>
    </w:p>
    <w:p w:rsidR="00C7031E" w:rsidRDefault="00C7031E">
      <w:pPr>
        <w:pStyle w:val="ConsPlusNormal"/>
        <w:jc w:val="right"/>
      </w:pPr>
      <w:r>
        <w:t>приказом Росстата</w:t>
      </w:r>
    </w:p>
    <w:p w:rsidR="00C7031E" w:rsidRDefault="00C7031E">
      <w:pPr>
        <w:pStyle w:val="ConsPlusNormal"/>
        <w:jc w:val="right"/>
      </w:pPr>
      <w:r>
        <w:t>от 30.12.2022 N 993</w:t>
      </w:r>
    </w:p>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single" w:sz="4" w:space="0" w:color="auto"/>
              <w:left w:val="single" w:sz="4" w:space="0" w:color="auto"/>
              <w:bottom w:val="single" w:sz="4" w:space="0" w:color="auto"/>
              <w:right w:val="single" w:sz="4" w:space="0" w:color="auto"/>
            </w:tcBorders>
            <w:vAlign w:val="center"/>
          </w:tcPr>
          <w:p w:rsidR="00C7031E" w:rsidRDefault="00C7031E">
            <w:pPr>
              <w:pStyle w:val="ConsPlusNormal"/>
              <w:jc w:val="center"/>
            </w:pPr>
            <w:r>
              <w:t>ФЕДЕРАЛЬНОЕ СТАТИСТИЧЕСКОЕ НАБЛЮДЕНИЕ</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single" w:sz="4" w:space="0" w:color="auto"/>
              <w:left w:val="single" w:sz="4" w:space="0" w:color="auto"/>
              <w:bottom w:val="single" w:sz="4" w:space="0" w:color="auto"/>
              <w:right w:val="single" w:sz="4" w:space="0" w:color="auto"/>
            </w:tcBorders>
          </w:tcPr>
          <w:p w:rsidR="00C7031E" w:rsidRDefault="00C7031E">
            <w:pPr>
              <w:pStyle w:val="ConsPlusNormal"/>
              <w:jc w:val="center"/>
            </w:pPr>
            <w:r>
              <w:t>КОНФИДЕНЦИАЛЬНОСТЬ ГАРАНТИРУЕТСЯ ПОЛУЧАТЕЛЕМ ИНФОРМАЦИИ</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single" w:sz="4" w:space="0" w:color="auto"/>
              <w:left w:val="single" w:sz="4" w:space="0" w:color="auto"/>
              <w:bottom w:val="single" w:sz="4" w:space="0" w:color="auto"/>
              <w:right w:val="single" w:sz="4" w:space="0" w:color="auto"/>
            </w:tcBorders>
            <w:vAlign w:val="bottom"/>
          </w:tcPr>
          <w:p w:rsidR="00C7031E" w:rsidRDefault="00C7031E">
            <w:pPr>
              <w:pStyle w:val="ConsPlusNormal"/>
              <w:jc w:val="center"/>
            </w:pPr>
            <w: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7">
              <w:r>
                <w:rPr>
                  <w:color w:val="0000FF"/>
                </w:rPr>
                <w:t>Кодексом</w:t>
              </w:r>
            </w:hyperlink>
            <w:r>
              <w:t xml:space="preserve"> Российской Федерации об административных правонарушениях</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single" w:sz="4" w:space="0" w:color="auto"/>
              <w:left w:val="single" w:sz="4" w:space="0" w:color="auto"/>
              <w:bottom w:val="single" w:sz="4" w:space="0" w:color="auto"/>
              <w:right w:val="single" w:sz="4" w:space="0" w:color="auto"/>
            </w:tcBorders>
            <w:vAlign w:val="bottom"/>
          </w:tcPr>
          <w:p w:rsidR="00C7031E" w:rsidRDefault="00C7031E">
            <w:pPr>
              <w:pStyle w:val="ConsPlusNormal"/>
              <w:jc w:val="center"/>
            </w:pPr>
            <w:bookmarkStart w:id="0" w:name="P35"/>
            <w:bookmarkEnd w:id="0"/>
            <w:r>
              <w:lastRenderedPageBreak/>
              <w:t>СВЕДЕНИЯ ОБ ОБРАЩЕНИИ С МЕДИЦИНСКИМИ ОТХОДАМИ</w:t>
            </w:r>
          </w:p>
          <w:p w:rsidR="00C7031E" w:rsidRDefault="00C7031E">
            <w:pPr>
              <w:pStyle w:val="ConsPlusNormal"/>
              <w:jc w:val="center"/>
            </w:pPr>
            <w:r>
              <w:t>за 20__ г.</w:t>
            </w:r>
          </w:p>
          <w:p w:rsidR="00C7031E" w:rsidRDefault="00C7031E">
            <w:pPr>
              <w:pStyle w:val="ConsPlusNormal"/>
              <w:jc w:val="center"/>
            </w:pPr>
            <w:r>
              <w:t>(отчетный период)</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1247"/>
        <w:gridCol w:w="340"/>
        <w:gridCol w:w="2778"/>
      </w:tblGrid>
      <w:tr w:rsidR="00C7031E">
        <w:tc>
          <w:tcPr>
            <w:tcW w:w="4706" w:type="dxa"/>
          </w:tcPr>
          <w:p w:rsidR="00C7031E" w:rsidRDefault="00C7031E">
            <w:pPr>
              <w:pStyle w:val="ConsPlusNormal"/>
              <w:jc w:val="center"/>
            </w:pPr>
            <w:r>
              <w:t>Предоставляют:</w:t>
            </w:r>
          </w:p>
        </w:tc>
        <w:tc>
          <w:tcPr>
            <w:tcW w:w="1247" w:type="dxa"/>
          </w:tcPr>
          <w:p w:rsidR="00C7031E" w:rsidRDefault="00C7031E">
            <w:pPr>
              <w:pStyle w:val="ConsPlusNormal"/>
              <w:jc w:val="center"/>
            </w:pPr>
            <w:r>
              <w:t>Сроки предоставления</w:t>
            </w:r>
          </w:p>
        </w:tc>
        <w:tc>
          <w:tcPr>
            <w:tcW w:w="340" w:type="dxa"/>
            <w:tcBorders>
              <w:top w:val="nil"/>
              <w:bottom w:val="nil"/>
            </w:tcBorders>
          </w:tcPr>
          <w:p w:rsidR="00C7031E" w:rsidRDefault="00C7031E">
            <w:pPr>
              <w:pStyle w:val="ConsPlusNormal"/>
            </w:pPr>
          </w:p>
        </w:tc>
        <w:tc>
          <w:tcPr>
            <w:tcW w:w="2778" w:type="dxa"/>
            <w:vAlign w:val="bottom"/>
          </w:tcPr>
          <w:p w:rsidR="00C7031E" w:rsidRDefault="00C7031E">
            <w:pPr>
              <w:pStyle w:val="ConsPlusNormal"/>
              <w:jc w:val="center"/>
            </w:pPr>
            <w:r>
              <w:t>Форма N 2-Медотходы</w:t>
            </w:r>
          </w:p>
        </w:tc>
      </w:tr>
      <w:tr w:rsidR="00C7031E">
        <w:tblPrEx>
          <w:tblBorders>
            <w:right w:val="none" w:sz="0" w:space="0" w:color="auto"/>
          </w:tblBorders>
        </w:tblPrEx>
        <w:tc>
          <w:tcPr>
            <w:tcW w:w="4706" w:type="dxa"/>
            <w:tcBorders>
              <w:bottom w:val="nil"/>
            </w:tcBorders>
          </w:tcPr>
          <w:p w:rsidR="00C7031E" w:rsidRDefault="00C7031E">
            <w:pPr>
              <w:pStyle w:val="ConsPlusNormal"/>
            </w:pPr>
            <w:r>
              <w:t xml:space="preserve">юридические лица, граждане,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медицинскими отходами (полный перечень респондентов приведен в </w:t>
            </w:r>
            <w:hyperlink w:anchor="P225">
              <w:r>
                <w:rPr>
                  <w:color w:val="0000FF"/>
                </w:rPr>
                <w:t>указаниях</w:t>
              </w:r>
            </w:hyperlink>
            <w:r>
              <w:t xml:space="preserve"> по заполнению формы федерального статистического наблюдения):</w:t>
            </w:r>
          </w:p>
        </w:tc>
        <w:tc>
          <w:tcPr>
            <w:tcW w:w="1247" w:type="dxa"/>
            <w:vMerge w:val="restart"/>
          </w:tcPr>
          <w:p w:rsidR="00C7031E" w:rsidRDefault="00C7031E">
            <w:pPr>
              <w:pStyle w:val="ConsPlusNormal"/>
              <w:jc w:val="center"/>
            </w:pPr>
            <w:r>
              <w:t>1 февраля</w:t>
            </w:r>
          </w:p>
        </w:tc>
        <w:tc>
          <w:tcPr>
            <w:tcW w:w="340" w:type="dxa"/>
            <w:vMerge w:val="restart"/>
            <w:tcBorders>
              <w:top w:val="nil"/>
              <w:bottom w:val="nil"/>
              <w:right w:val="nil"/>
            </w:tcBorders>
          </w:tcPr>
          <w:p w:rsidR="00C7031E" w:rsidRDefault="00C7031E">
            <w:pPr>
              <w:pStyle w:val="ConsPlusNormal"/>
            </w:pPr>
          </w:p>
        </w:tc>
        <w:tc>
          <w:tcPr>
            <w:tcW w:w="2778" w:type="dxa"/>
            <w:vMerge w:val="restart"/>
            <w:tcBorders>
              <w:left w:val="nil"/>
              <w:bottom w:val="nil"/>
              <w:right w:val="nil"/>
            </w:tcBorders>
          </w:tcPr>
          <w:p w:rsidR="00C7031E" w:rsidRDefault="00C7031E">
            <w:pPr>
              <w:pStyle w:val="ConsPlusNormal"/>
              <w:jc w:val="center"/>
            </w:pPr>
            <w:r>
              <w:t>Приказ Росстата:</w:t>
            </w:r>
          </w:p>
          <w:p w:rsidR="00C7031E" w:rsidRDefault="00C7031E">
            <w:pPr>
              <w:pStyle w:val="ConsPlusNormal"/>
              <w:jc w:val="center"/>
            </w:pPr>
            <w:r>
              <w:t>Об утверждении формы</w:t>
            </w:r>
          </w:p>
          <w:p w:rsidR="00C7031E" w:rsidRDefault="00C7031E">
            <w:pPr>
              <w:pStyle w:val="ConsPlusNormal"/>
              <w:jc w:val="center"/>
            </w:pPr>
            <w:r>
              <w:t>от __________ N _____</w:t>
            </w:r>
          </w:p>
          <w:p w:rsidR="00C7031E" w:rsidRDefault="00C7031E">
            <w:pPr>
              <w:pStyle w:val="ConsPlusNormal"/>
              <w:jc w:val="center"/>
            </w:pPr>
            <w:r>
              <w:t>О внесении изменений</w:t>
            </w:r>
          </w:p>
          <w:p w:rsidR="00C7031E" w:rsidRDefault="00C7031E">
            <w:pPr>
              <w:pStyle w:val="ConsPlusNormal"/>
              <w:jc w:val="center"/>
            </w:pPr>
            <w:r>
              <w:t>(при наличии)</w:t>
            </w:r>
          </w:p>
          <w:p w:rsidR="00C7031E" w:rsidRDefault="00C7031E">
            <w:pPr>
              <w:pStyle w:val="ConsPlusNormal"/>
              <w:jc w:val="center"/>
            </w:pPr>
            <w:r>
              <w:t>от __________ N _____</w:t>
            </w:r>
          </w:p>
          <w:p w:rsidR="00C7031E" w:rsidRDefault="00C7031E">
            <w:pPr>
              <w:pStyle w:val="ConsPlusNormal"/>
              <w:jc w:val="center"/>
            </w:pPr>
            <w:r>
              <w:t>от __________ N _____</w:t>
            </w:r>
          </w:p>
        </w:tc>
      </w:tr>
      <w:tr w:rsidR="00C7031E">
        <w:tblPrEx>
          <w:tblBorders>
            <w:right w:val="none" w:sz="0" w:space="0" w:color="auto"/>
            <w:insideH w:val="nil"/>
          </w:tblBorders>
        </w:tblPrEx>
        <w:trPr>
          <w:trHeight w:val="269"/>
        </w:trPr>
        <w:tc>
          <w:tcPr>
            <w:tcW w:w="4706" w:type="dxa"/>
            <w:vMerge w:val="restart"/>
            <w:tcBorders>
              <w:top w:val="nil"/>
            </w:tcBorders>
          </w:tcPr>
          <w:p w:rsidR="00C7031E" w:rsidRDefault="00C7031E">
            <w:pPr>
              <w:pStyle w:val="ConsPlusNormal"/>
              <w:ind w:left="283"/>
            </w:pPr>
            <w:r>
              <w:t xml:space="preserve">- территориальному органу </w:t>
            </w:r>
            <w:proofErr w:type="spellStart"/>
            <w:r>
              <w:t>Роспотребнадзора</w:t>
            </w:r>
            <w:proofErr w:type="spellEnd"/>
            <w:r>
              <w:t xml:space="preserve"> в субъекте Российской Федерации по установленному им адресу</w:t>
            </w:r>
          </w:p>
        </w:tc>
        <w:tc>
          <w:tcPr>
            <w:tcW w:w="1247" w:type="dxa"/>
            <w:vMerge/>
          </w:tcPr>
          <w:p w:rsidR="00C7031E" w:rsidRDefault="00C7031E">
            <w:pPr>
              <w:pStyle w:val="ConsPlusNormal"/>
            </w:pPr>
          </w:p>
        </w:tc>
        <w:tc>
          <w:tcPr>
            <w:tcW w:w="340" w:type="dxa"/>
            <w:vMerge/>
            <w:tcBorders>
              <w:top w:val="nil"/>
              <w:bottom w:val="nil"/>
              <w:right w:val="nil"/>
            </w:tcBorders>
          </w:tcPr>
          <w:p w:rsidR="00C7031E" w:rsidRDefault="00C7031E">
            <w:pPr>
              <w:pStyle w:val="ConsPlusNormal"/>
            </w:pPr>
          </w:p>
        </w:tc>
        <w:tc>
          <w:tcPr>
            <w:tcW w:w="2778" w:type="dxa"/>
            <w:vMerge/>
            <w:tcBorders>
              <w:left w:val="nil"/>
              <w:bottom w:val="nil"/>
              <w:right w:val="nil"/>
            </w:tcBorders>
          </w:tcPr>
          <w:p w:rsidR="00C7031E" w:rsidRDefault="00C7031E">
            <w:pPr>
              <w:pStyle w:val="ConsPlusNormal"/>
            </w:pPr>
          </w:p>
        </w:tc>
      </w:tr>
      <w:tr w:rsidR="00C7031E">
        <w:tblPrEx>
          <w:tblBorders>
            <w:right w:val="none" w:sz="0" w:space="0" w:color="auto"/>
            <w:insideH w:val="nil"/>
          </w:tblBorders>
        </w:tblPrEx>
        <w:tc>
          <w:tcPr>
            <w:tcW w:w="4706" w:type="dxa"/>
            <w:vMerge/>
            <w:tcBorders>
              <w:top w:val="nil"/>
            </w:tcBorders>
          </w:tcPr>
          <w:p w:rsidR="00C7031E" w:rsidRDefault="00C7031E">
            <w:pPr>
              <w:pStyle w:val="ConsPlusNormal"/>
            </w:pPr>
          </w:p>
        </w:tc>
        <w:tc>
          <w:tcPr>
            <w:tcW w:w="1247" w:type="dxa"/>
            <w:vMerge/>
          </w:tcPr>
          <w:p w:rsidR="00C7031E" w:rsidRDefault="00C7031E">
            <w:pPr>
              <w:pStyle w:val="ConsPlusNormal"/>
            </w:pPr>
          </w:p>
        </w:tc>
        <w:tc>
          <w:tcPr>
            <w:tcW w:w="340" w:type="dxa"/>
            <w:vMerge/>
            <w:tcBorders>
              <w:top w:val="nil"/>
              <w:bottom w:val="nil"/>
              <w:right w:val="nil"/>
            </w:tcBorders>
          </w:tcPr>
          <w:p w:rsidR="00C7031E" w:rsidRDefault="00C7031E">
            <w:pPr>
              <w:pStyle w:val="ConsPlusNormal"/>
            </w:pPr>
          </w:p>
        </w:tc>
        <w:tc>
          <w:tcPr>
            <w:tcW w:w="2778" w:type="dxa"/>
            <w:tcBorders>
              <w:top w:val="nil"/>
              <w:left w:val="nil"/>
              <w:right w:val="nil"/>
            </w:tcBorders>
          </w:tcPr>
          <w:p w:rsidR="00C7031E" w:rsidRDefault="00C7031E">
            <w:pPr>
              <w:pStyle w:val="ConsPlusNormal"/>
            </w:pPr>
          </w:p>
        </w:tc>
      </w:tr>
      <w:tr w:rsidR="00C7031E">
        <w:tc>
          <w:tcPr>
            <w:tcW w:w="4706" w:type="dxa"/>
            <w:vMerge/>
            <w:tcBorders>
              <w:top w:val="nil"/>
            </w:tcBorders>
          </w:tcPr>
          <w:p w:rsidR="00C7031E" w:rsidRDefault="00C7031E">
            <w:pPr>
              <w:pStyle w:val="ConsPlusNormal"/>
            </w:pPr>
          </w:p>
        </w:tc>
        <w:tc>
          <w:tcPr>
            <w:tcW w:w="1247" w:type="dxa"/>
            <w:vMerge/>
          </w:tcPr>
          <w:p w:rsidR="00C7031E" w:rsidRDefault="00C7031E">
            <w:pPr>
              <w:pStyle w:val="ConsPlusNormal"/>
            </w:pPr>
          </w:p>
        </w:tc>
        <w:tc>
          <w:tcPr>
            <w:tcW w:w="340" w:type="dxa"/>
            <w:vMerge/>
            <w:tcBorders>
              <w:top w:val="nil"/>
              <w:bottom w:val="nil"/>
              <w:right w:val="nil"/>
            </w:tcBorders>
          </w:tcPr>
          <w:p w:rsidR="00C7031E" w:rsidRDefault="00C7031E">
            <w:pPr>
              <w:pStyle w:val="ConsPlusNormal"/>
            </w:pPr>
          </w:p>
        </w:tc>
        <w:tc>
          <w:tcPr>
            <w:tcW w:w="2778" w:type="dxa"/>
            <w:vAlign w:val="center"/>
          </w:tcPr>
          <w:p w:rsidR="00C7031E" w:rsidRDefault="00C7031E">
            <w:pPr>
              <w:pStyle w:val="ConsPlusNormal"/>
              <w:jc w:val="center"/>
            </w:pPr>
            <w:r>
              <w:t>Годовая</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572"/>
        <w:gridCol w:w="1119"/>
        <w:gridCol w:w="1119"/>
        <w:gridCol w:w="1119"/>
        <w:gridCol w:w="1120"/>
      </w:tblGrid>
      <w:tr w:rsidR="00C7031E">
        <w:tc>
          <w:tcPr>
            <w:tcW w:w="9069" w:type="dxa"/>
            <w:gridSpan w:val="6"/>
          </w:tcPr>
          <w:p w:rsidR="00C7031E" w:rsidRDefault="00C7031E">
            <w:pPr>
              <w:pStyle w:val="ConsPlusNormal"/>
            </w:pPr>
            <w:bookmarkStart w:id="1" w:name="P57"/>
            <w:bookmarkEnd w:id="1"/>
            <w:r>
              <w:t>Наименование отчитывающейся организации __________________________________</w:t>
            </w:r>
          </w:p>
        </w:tc>
      </w:tr>
      <w:tr w:rsidR="00C7031E">
        <w:tc>
          <w:tcPr>
            <w:tcW w:w="9069" w:type="dxa"/>
            <w:gridSpan w:val="6"/>
          </w:tcPr>
          <w:p w:rsidR="00C7031E" w:rsidRDefault="00C7031E">
            <w:pPr>
              <w:pStyle w:val="ConsPlusNormal"/>
            </w:pPr>
            <w:bookmarkStart w:id="2" w:name="P58"/>
            <w:bookmarkEnd w:id="2"/>
            <w:r>
              <w:t>Почтовый адрес ___________________________________________________________</w:t>
            </w:r>
          </w:p>
        </w:tc>
      </w:tr>
      <w:tr w:rsidR="00C7031E">
        <w:tc>
          <w:tcPr>
            <w:tcW w:w="1020" w:type="dxa"/>
            <w:vMerge w:val="restart"/>
          </w:tcPr>
          <w:p w:rsidR="00C7031E" w:rsidRDefault="00C7031E">
            <w:pPr>
              <w:pStyle w:val="ConsPlusNormal"/>
              <w:jc w:val="center"/>
            </w:pPr>
            <w:bookmarkStart w:id="3" w:name="P59"/>
            <w:bookmarkEnd w:id="3"/>
            <w:r>
              <w:t xml:space="preserve">Код формы по </w:t>
            </w:r>
            <w:hyperlink r:id="rId8">
              <w:r>
                <w:rPr>
                  <w:color w:val="0000FF"/>
                </w:rPr>
                <w:t>ОКУД</w:t>
              </w:r>
            </w:hyperlink>
          </w:p>
        </w:tc>
        <w:tc>
          <w:tcPr>
            <w:tcW w:w="8049" w:type="dxa"/>
            <w:gridSpan w:val="5"/>
          </w:tcPr>
          <w:p w:rsidR="00C7031E" w:rsidRDefault="00C7031E">
            <w:pPr>
              <w:pStyle w:val="ConsPlusNormal"/>
              <w:jc w:val="center"/>
            </w:pPr>
            <w:r>
              <w:t>Код</w:t>
            </w:r>
          </w:p>
        </w:tc>
      </w:tr>
      <w:tr w:rsidR="00C7031E">
        <w:tc>
          <w:tcPr>
            <w:tcW w:w="1020" w:type="dxa"/>
            <w:vMerge/>
          </w:tcPr>
          <w:p w:rsidR="00C7031E" w:rsidRDefault="00C7031E">
            <w:pPr>
              <w:pStyle w:val="ConsPlusNormal"/>
            </w:pPr>
          </w:p>
        </w:tc>
        <w:tc>
          <w:tcPr>
            <w:tcW w:w="3572" w:type="dxa"/>
          </w:tcPr>
          <w:p w:rsidR="00C7031E" w:rsidRDefault="00C7031E">
            <w:pPr>
              <w:pStyle w:val="ConsPlusNormal"/>
              <w:jc w:val="center"/>
            </w:pPr>
            <w:r>
              <w:t>отчитывающейся организации (индивидуального предпринимателя) по ОКПО (для обособленного подразделения юридического лица - идентификационный номер)</w:t>
            </w:r>
          </w:p>
        </w:tc>
        <w:tc>
          <w:tcPr>
            <w:tcW w:w="1119" w:type="dxa"/>
          </w:tcPr>
          <w:p w:rsidR="00C7031E" w:rsidRDefault="00C7031E">
            <w:pPr>
              <w:pStyle w:val="ConsPlusNormal"/>
            </w:pPr>
          </w:p>
        </w:tc>
        <w:tc>
          <w:tcPr>
            <w:tcW w:w="1119" w:type="dxa"/>
          </w:tcPr>
          <w:p w:rsidR="00C7031E" w:rsidRDefault="00C7031E">
            <w:pPr>
              <w:pStyle w:val="ConsPlusNormal"/>
            </w:pPr>
          </w:p>
        </w:tc>
        <w:tc>
          <w:tcPr>
            <w:tcW w:w="1119" w:type="dxa"/>
          </w:tcPr>
          <w:p w:rsidR="00C7031E" w:rsidRDefault="00C7031E">
            <w:pPr>
              <w:pStyle w:val="ConsPlusNormal"/>
            </w:pPr>
          </w:p>
        </w:tc>
        <w:tc>
          <w:tcPr>
            <w:tcW w:w="1120" w:type="dxa"/>
          </w:tcPr>
          <w:p w:rsidR="00C7031E" w:rsidRDefault="00C7031E">
            <w:pPr>
              <w:pStyle w:val="ConsPlusNormal"/>
            </w:pPr>
          </w:p>
        </w:tc>
      </w:tr>
      <w:tr w:rsidR="00C7031E">
        <w:tc>
          <w:tcPr>
            <w:tcW w:w="1020" w:type="dxa"/>
          </w:tcPr>
          <w:p w:rsidR="00C7031E" w:rsidRDefault="00C7031E">
            <w:pPr>
              <w:pStyle w:val="ConsPlusNormal"/>
              <w:jc w:val="center"/>
            </w:pPr>
            <w:r>
              <w:t>1</w:t>
            </w:r>
          </w:p>
        </w:tc>
        <w:tc>
          <w:tcPr>
            <w:tcW w:w="3572" w:type="dxa"/>
          </w:tcPr>
          <w:p w:rsidR="00C7031E" w:rsidRDefault="00C7031E">
            <w:pPr>
              <w:pStyle w:val="ConsPlusNormal"/>
              <w:jc w:val="center"/>
            </w:pPr>
            <w:r>
              <w:t>2</w:t>
            </w:r>
          </w:p>
        </w:tc>
        <w:tc>
          <w:tcPr>
            <w:tcW w:w="1119" w:type="dxa"/>
          </w:tcPr>
          <w:p w:rsidR="00C7031E" w:rsidRDefault="00C7031E">
            <w:pPr>
              <w:pStyle w:val="ConsPlusNormal"/>
              <w:jc w:val="center"/>
            </w:pPr>
            <w:bookmarkStart w:id="4" w:name="P68"/>
            <w:bookmarkEnd w:id="4"/>
            <w:r>
              <w:t>3</w:t>
            </w:r>
          </w:p>
        </w:tc>
        <w:tc>
          <w:tcPr>
            <w:tcW w:w="1119" w:type="dxa"/>
          </w:tcPr>
          <w:p w:rsidR="00C7031E" w:rsidRDefault="00C7031E">
            <w:pPr>
              <w:pStyle w:val="ConsPlusNormal"/>
              <w:jc w:val="center"/>
            </w:pPr>
            <w:bookmarkStart w:id="5" w:name="P69"/>
            <w:bookmarkEnd w:id="5"/>
            <w:r>
              <w:t>4</w:t>
            </w:r>
          </w:p>
        </w:tc>
        <w:tc>
          <w:tcPr>
            <w:tcW w:w="1119" w:type="dxa"/>
          </w:tcPr>
          <w:p w:rsidR="00C7031E" w:rsidRDefault="00C7031E">
            <w:pPr>
              <w:pStyle w:val="ConsPlusNormal"/>
              <w:jc w:val="center"/>
            </w:pPr>
            <w:bookmarkStart w:id="6" w:name="P70"/>
            <w:bookmarkEnd w:id="6"/>
            <w:r>
              <w:t>5</w:t>
            </w:r>
          </w:p>
        </w:tc>
        <w:tc>
          <w:tcPr>
            <w:tcW w:w="1120" w:type="dxa"/>
          </w:tcPr>
          <w:p w:rsidR="00C7031E" w:rsidRDefault="00C7031E">
            <w:pPr>
              <w:pStyle w:val="ConsPlusNormal"/>
              <w:jc w:val="center"/>
            </w:pPr>
            <w:bookmarkStart w:id="7" w:name="P71"/>
            <w:bookmarkEnd w:id="7"/>
            <w:r>
              <w:t>6</w:t>
            </w:r>
          </w:p>
        </w:tc>
      </w:tr>
      <w:tr w:rsidR="00C7031E">
        <w:tc>
          <w:tcPr>
            <w:tcW w:w="1020" w:type="dxa"/>
          </w:tcPr>
          <w:p w:rsidR="00C7031E" w:rsidRDefault="00C7031E">
            <w:pPr>
              <w:pStyle w:val="ConsPlusNormal"/>
              <w:jc w:val="center"/>
            </w:pPr>
            <w:r>
              <w:t>0609329</w:t>
            </w:r>
          </w:p>
        </w:tc>
        <w:tc>
          <w:tcPr>
            <w:tcW w:w="3572" w:type="dxa"/>
          </w:tcPr>
          <w:p w:rsidR="00C7031E" w:rsidRDefault="00C7031E">
            <w:pPr>
              <w:pStyle w:val="ConsPlusNormal"/>
            </w:pPr>
          </w:p>
        </w:tc>
        <w:tc>
          <w:tcPr>
            <w:tcW w:w="1119" w:type="dxa"/>
          </w:tcPr>
          <w:p w:rsidR="00C7031E" w:rsidRDefault="00C7031E">
            <w:pPr>
              <w:pStyle w:val="ConsPlusNormal"/>
            </w:pPr>
          </w:p>
        </w:tc>
        <w:tc>
          <w:tcPr>
            <w:tcW w:w="1119" w:type="dxa"/>
          </w:tcPr>
          <w:p w:rsidR="00C7031E" w:rsidRDefault="00C7031E">
            <w:pPr>
              <w:pStyle w:val="ConsPlusNormal"/>
            </w:pPr>
          </w:p>
        </w:tc>
        <w:tc>
          <w:tcPr>
            <w:tcW w:w="1119" w:type="dxa"/>
          </w:tcPr>
          <w:p w:rsidR="00C7031E" w:rsidRDefault="00C7031E">
            <w:pPr>
              <w:pStyle w:val="ConsPlusNormal"/>
            </w:pPr>
          </w:p>
        </w:tc>
        <w:tc>
          <w:tcPr>
            <w:tcW w:w="1120" w:type="dxa"/>
          </w:tcPr>
          <w:p w:rsidR="00C7031E" w:rsidRDefault="00C7031E">
            <w:pPr>
              <w:pStyle w:val="ConsPlusNormal"/>
            </w:pPr>
          </w:p>
        </w:tc>
      </w:tr>
    </w:tbl>
    <w:p w:rsidR="00C7031E" w:rsidRDefault="00C703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nil"/>
              <w:left w:val="nil"/>
              <w:bottom w:val="nil"/>
              <w:right w:val="nil"/>
            </w:tcBorders>
          </w:tcPr>
          <w:p w:rsidR="00C7031E" w:rsidRDefault="00C7031E">
            <w:pPr>
              <w:pStyle w:val="ConsPlusNormal"/>
              <w:jc w:val="center"/>
              <w:outlineLvl w:val="1"/>
            </w:pPr>
            <w:bookmarkStart w:id="8" w:name="P79"/>
            <w:bookmarkEnd w:id="8"/>
            <w:r>
              <w:t>Раздел I. Сведения об обращении с медицинскими отходами, тонна</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361"/>
        <w:gridCol w:w="850"/>
        <w:gridCol w:w="850"/>
        <w:gridCol w:w="907"/>
        <w:gridCol w:w="964"/>
        <w:gridCol w:w="907"/>
        <w:gridCol w:w="623"/>
        <w:gridCol w:w="623"/>
        <w:gridCol w:w="1247"/>
      </w:tblGrid>
      <w:tr w:rsidR="00C7031E">
        <w:tc>
          <w:tcPr>
            <w:tcW w:w="737" w:type="dxa"/>
            <w:vMerge w:val="restart"/>
          </w:tcPr>
          <w:p w:rsidR="00C7031E" w:rsidRDefault="00C7031E">
            <w:pPr>
              <w:pStyle w:val="ConsPlusNormal"/>
              <w:jc w:val="center"/>
            </w:pPr>
            <w:r>
              <w:t>N строки</w:t>
            </w:r>
          </w:p>
        </w:tc>
        <w:tc>
          <w:tcPr>
            <w:tcW w:w="1361" w:type="dxa"/>
            <w:vMerge w:val="restart"/>
          </w:tcPr>
          <w:p w:rsidR="00C7031E" w:rsidRDefault="00C7031E">
            <w:pPr>
              <w:pStyle w:val="ConsPlusNormal"/>
              <w:jc w:val="center"/>
            </w:pPr>
            <w:r>
              <w:t>Класс опасности отхода</w:t>
            </w:r>
          </w:p>
        </w:tc>
        <w:tc>
          <w:tcPr>
            <w:tcW w:w="850" w:type="dxa"/>
            <w:vMerge w:val="restart"/>
          </w:tcPr>
          <w:p w:rsidR="00C7031E" w:rsidRDefault="00C7031E">
            <w:pPr>
              <w:pStyle w:val="ConsPlusNormal"/>
              <w:jc w:val="center"/>
            </w:pPr>
            <w:r>
              <w:t>Наличие медицинских отходов на начало года</w:t>
            </w:r>
          </w:p>
        </w:tc>
        <w:tc>
          <w:tcPr>
            <w:tcW w:w="850" w:type="dxa"/>
            <w:vMerge w:val="restart"/>
          </w:tcPr>
          <w:p w:rsidR="00C7031E" w:rsidRDefault="00C7031E">
            <w:pPr>
              <w:pStyle w:val="ConsPlusNormal"/>
              <w:jc w:val="center"/>
            </w:pPr>
            <w:r>
              <w:t>Образовано медицинских отходов за отчетный год</w:t>
            </w:r>
          </w:p>
        </w:tc>
        <w:tc>
          <w:tcPr>
            <w:tcW w:w="907" w:type="dxa"/>
            <w:vMerge w:val="restart"/>
          </w:tcPr>
          <w:p w:rsidR="00C7031E" w:rsidRDefault="00C7031E">
            <w:pPr>
              <w:pStyle w:val="ConsPlusNormal"/>
              <w:jc w:val="center"/>
            </w:pPr>
            <w:r>
              <w:t>Поступило медицинских отходов от других хозяйст</w:t>
            </w:r>
            <w:r>
              <w:lastRenderedPageBreak/>
              <w:t>вующих субъектов за отчетный год</w:t>
            </w:r>
          </w:p>
        </w:tc>
        <w:tc>
          <w:tcPr>
            <w:tcW w:w="964" w:type="dxa"/>
            <w:vMerge w:val="restart"/>
          </w:tcPr>
          <w:p w:rsidR="00C7031E" w:rsidRDefault="00C7031E">
            <w:pPr>
              <w:pStyle w:val="ConsPlusNormal"/>
              <w:jc w:val="center"/>
            </w:pPr>
            <w:r>
              <w:lastRenderedPageBreak/>
              <w:t xml:space="preserve">Обезврежено (обеззаражено) медицинских отходов за </w:t>
            </w:r>
            <w:r>
              <w:lastRenderedPageBreak/>
              <w:t>отчетный год</w:t>
            </w:r>
          </w:p>
        </w:tc>
        <w:tc>
          <w:tcPr>
            <w:tcW w:w="2153" w:type="dxa"/>
            <w:gridSpan w:val="3"/>
          </w:tcPr>
          <w:p w:rsidR="00C7031E" w:rsidRDefault="00C7031E">
            <w:pPr>
              <w:pStyle w:val="ConsPlusNormal"/>
              <w:jc w:val="center"/>
            </w:pPr>
            <w:r>
              <w:lastRenderedPageBreak/>
              <w:t>Передано медицинских отходов другим хозяйствующим субъектам для размещения</w:t>
            </w:r>
          </w:p>
        </w:tc>
        <w:tc>
          <w:tcPr>
            <w:tcW w:w="1247" w:type="dxa"/>
            <w:vMerge w:val="restart"/>
          </w:tcPr>
          <w:p w:rsidR="00C7031E" w:rsidRDefault="00C7031E">
            <w:pPr>
              <w:pStyle w:val="ConsPlusNormal"/>
              <w:jc w:val="center"/>
            </w:pPr>
            <w:r>
              <w:t xml:space="preserve">Остаток медицинских отходов на территории хозяйствующего субъекта на </w:t>
            </w:r>
            <w:r>
              <w:lastRenderedPageBreak/>
              <w:t>конец отчетного года</w:t>
            </w:r>
          </w:p>
        </w:tc>
      </w:tr>
      <w:tr w:rsidR="00C7031E">
        <w:tc>
          <w:tcPr>
            <w:tcW w:w="737" w:type="dxa"/>
            <w:vMerge/>
          </w:tcPr>
          <w:p w:rsidR="00C7031E" w:rsidRDefault="00C7031E">
            <w:pPr>
              <w:pStyle w:val="ConsPlusNormal"/>
            </w:pPr>
          </w:p>
        </w:tc>
        <w:tc>
          <w:tcPr>
            <w:tcW w:w="1361" w:type="dxa"/>
            <w:vMerge/>
          </w:tcPr>
          <w:p w:rsidR="00C7031E" w:rsidRDefault="00C7031E">
            <w:pPr>
              <w:pStyle w:val="ConsPlusNormal"/>
            </w:pPr>
          </w:p>
        </w:tc>
        <w:tc>
          <w:tcPr>
            <w:tcW w:w="850" w:type="dxa"/>
            <w:vMerge/>
          </w:tcPr>
          <w:p w:rsidR="00C7031E" w:rsidRDefault="00C7031E">
            <w:pPr>
              <w:pStyle w:val="ConsPlusNormal"/>
            </w:pPr>
          </w:p>
        </w:tc>
        <w:tc>
          <w:tcPr>
            <w:tcW w:w="850" w:type="dxa"/>
            <w:vMerge/>
          </w:tcPr>
          <w:p w:rsidR="00C7031E" w:rsidRDefault="00C7031E">
            <w:pPr>
              <w:pStyle w:val="ConsPlusNormal"/>
            </w:pPr>
          </w:p>
        </w:tc>
        <w:tc>
          <w:tcPr>
            <w:tcW w:w="907" w:type="dxa"/>
            <w:vMerge/>
          </w:tcPr>
          <w:p w:rsidR="00C7031E" w:rsidRDefault="00C7031E">
            <w:pPr>
              <w:pStyle w:val="ConsPlusNormal"/>
            </w:pPr>
          </w:p>
        </w:tc>
        <w:tc>
          <w:tcPr>
            <w:tcW w:w="964" w:type="dxa"/>
            <w:vMerge/>
          </w:tcPr>
          <w:p w:rsidR="00C7031E" w:rsidRDefault="00C7031E">
            <w:pPr>
              <w:pStyle w:val="ConsPlusNormal"/>
            </w:pPr>
          </w:p>
        </w:tc>
        <w:tc>
          <w:tcPr>
            <w:tcW w:w="907" w:type="dxa"/>
            <w:vMerge w:val="restart"/>
          </w:tcPr>
          <w:p w:rsidR="00C7031E" w:rsidRDefault="00C7031E">
            <w:pPr>
              <w:pStyle w:val="ConsPlusNormal"/>
              <w:jc w:val="center"/>
            </w:pPr>
            <w:hyperlink w:anchor="P329">
              <w:r>
                <w:rPr>
                  <w:color w:val="0000FF"/>
                </w:rPr>
                <w:t>классов "Б"</w:t>
              </w:r>
            </w:hyperlink>
            <w:r>
              <w:t xml:space="preserve">, </w:t>
            </w:r>
            <w:hyperlink w:anchor="P332">
              <w:r>
                <w:rPr>
                  <w:color w:val="0000FF"/>
                </w:rPr>
                <w:t>"В"</w:t>
              </w:r>
            </w:hyperlink>
            <w:r>
              <w:t xml:space="preserve">, </w:t>
            </w:r>
            <w:hyperlink w:anchor="P335">
              <w:r>
                <w:rPr>
                  <w:color w:val="0000FF"/>
                </w:rPr>
                <w:t>"Г"</w:t>
              </w:r>
            </w:hyperlink>
            <w:r>
              <w:t xml:space="preserve"> для обезвреживания (обеззараживания)</w:t>
            </w:r>
          </w:p>
        </w:tc>
        <w:tc>
          <w:tcPr>
            <w:tcW w:w="1246" w:type="dxa"/>
            <w:gridSpan w:val="2"/>
          </w:tcPr>
          <w:p w:rsidR="00C7031E" w:rsidRDefault="00C7031E">
            <w:pPr>
              <w:pStyle w:val="ConsPlusNormal"/>
              <w:jc w:val="center"/>
            </w:pPr>
            <w:hyperlink w:anchor="P326">
              <w:r>
                <w:rPr>
                  <w:color w:val="0000FF"/>
                </w:rPr>
                <w:t>классов "А"</w:t>
              </w:r>
            </w:hyperlink>
            <w:r>
              <w:t xml:space="preserve"> и </w:t>
            </w:r>
            <w:hyperlink w:anchor="P338">
              <w:r>
                <w:rPr>
                  <w:color w:val="0000FF"/>
                </w:rPr>
                <w:t>"Д"</w:t>
              </w:r>
            </w:hyperlink>
            <w:r>
              <w:t xml:space="preserve"> для </w:t>
            </w:r>
            <w:r>
              <w:lastRenderedPageBreak/>
              <w:t>размещения</w:t>
            </w:r>
          </w:p>
        </w:tc>
        <w:tc>
          <w:tcPr>
            <w:tcW w:w="1247" w:type="dxa"/>
            <w:vMerge/>
          </w:tcPr>
          <w:p w:rsidR="00C7031E" w:rsidRDefault="00C7031E">
            <w:pPr>
              <w:pStyle w:val="ConsPlusNormal"/>
            </w:pPr>
          </w:p>
        </w:tc>
      </w:tr>
      <w:tr w:rsidR="00C7031E">
        <w:tc>
          <w:tcPr>
            <w:tcW w:w="737" w:type="dxa"/>
            <w:vMerge/>
          </w:tcPr>
          <w:p w:rsidR="00C7031E" w:rsidRDefault="00C7031E">
            <w:pPr>
              <w:pStyle w:val="ConsPlusNormal"/>
            </w:pPr>
          </w:p>
        </w:tc>
        <w:tc>
          <w:tcPr>
            <w:tcW w:w="1361" w:type="dxa"/>
            <w:vMerge/>
          </w:tcPr>
          <w:p w:rsidR="00C7031E" w:rsidRDefault="00C7031E">
            <w:pPr>
              <w:pStyle w:val="ConsPlusNormal"/>
            </w:pPr>
          </w:p>
        </w:tc>
        <w:tc>
          <w:tcPr>
            <w:tcW w:w="850" w:type="dxa"/>
            <w:vMerge/>
          </w:tcPr>
          <w:p w:rsidR="00C7031E" w:rsidRDefault="00C7031E">
            <w:pPr>
              <w:pStyle w:val="ConsPlusNormal"/>
            </w:pPr>
          </w:p>
        </w:tc>
        <w:tc>
          <w:tcPr>
            <w:tcW w:w="850" w:type="dxa"/>
            <w:vMerge/>
          </w:tcPr>
          <w:p w:rsidR="00C7031E" w:rsidRDefault="00C7031E">
            <w:pPr>
              <w:pStyle w:val="ConsPlusNormal"/>
            </w:pPr>
          </w:p>
        </w:tc>
        <w:tc>
          <w:tcPr>
            <w:tcW w:w="907" w:type="dxa"/>
            <w:vMerge/>
          </w:tcPr>
          <w:p w:rsidR="00C7031E" w:rsidRDefault="00C7031E">
            <w:pPr>
              <w:pStyle w:val="ConsPlusNormal"/>
            </w:pPr>
          </w:p>
        </w:tc>
        <w:tc>
          <w:tcPr>
            <w:tcW w:w="964" w:type="dxa"/>
            <w:vMerge/>
          </w:tcPr>
          <w:p w:rsidR="00C7031E" w:rsidRDefault="00C7031E">
            <w:pPr>
              <w:pStyle w:val="ConsPlusNormal"/>
            </w:pPr>
          </w:p>
        </w:tc>
        <w:tc>
          <w:tcPr>
            <w:tcW w:w="907" w:type="dxa"/>
            <w:vMerge/>
          </w:tcPr>
          <w:p w:rsidR="00C7031E" w:rsidRDefault="00C7031E">
            <w:pPr>
              <w:pStyle w:val="ConsPlusNormal"/>
            </w:pPr>
          </w:p>
        </w:tc>
        <w:tc>
          <w:tcPr>
            <w:tcW w:w="623" w:type="dxa"/>
          </w:tcPr>
          <w:p w:rsidR="00C7031E" w:rsidRDefault="00C7031E">
            <w:pPr>
              <w:pStyle w:val="ConsPlusNormal"/>
              <w:jc w:val="center"/>
            </w:pPr>
            <w:r>
              <w:t>для хранения</w:t>
            </w:r>
          </w:p>
        </w:tc>
        <w:tc>
          <w:tcPr>
            <w:tcW w:w="623" w:type="dxa"/>
          </w:tcPr>
          <w:p w:rsidR="00C7031E" w:rsidRDefault="00C7031E">
            <w:pPr>
              <w:pStyle w:val="ConsPlusNormal"/>
              <w:jc w:val="center"/>
            </w:pPr>
            <w:r>
              <w:t>для захоронения</w:t>
            </w:r>
          </w:p>
        </w:tc>
        <w:tc>
          <w:tcPr>
            <w:tcW w:w="1247" w:type="dxa"/>
            <w:vMerge/>
          </w:tcPr>
          <w:p w:rsidR="00C7031E" w:rsidRDefault="00C7031E">
            <w:pPr>
              <w:pStyle w:val="ConsPlusNormal"/>
            </w:pPr>
          </w:p>
        </w:tc>
      </w:tr>
      <w:tr w:rsidR="00C7031E">
        <w:tc>
          <w:tcPr>
            <w:tcW w:w="737" w:type="dxa"/>
          </w:tcPr>
          <w:p w:rsidR="00C7031E" w:rsidRDefault="00C7031E">
            <w:pPr>
              <w:pStyle w:val="ConsPlusNormal"/>
              <w:jc w:val="center"/>
            </w:pPr>
            <w:r>
              <w:t>А</w:t>
            </w:r>
          </w:p>
        </w:tc>
        <w:tc>
          <w:tcPr>
            <w:tcW w:w="1361" w:type="dxa"/>
          </w:tcPr>
          <w:p w:rsidR="00C7031E" w:rsidRDefault="00C7031E">
            <w:pPr>
              <w:pStyle w:val="ConsPlusNormal"/>
              <w:jc w:val="center"/>
            </w:pPr>
            <w:r>
              <w:t>Б</w:t>
            </w:r>
          </w:p>
        </w:tc>
        <w:tc>
          <w:tcPr>
            <w:tcW w:w="850" w:type="dxa"/>
          </w:tcPr>
          <w:p w:rsidR="00C7031E" w:rsidRDefault="00C7031E">
            <w:pPr>
              <w:pStyle w:val="ConsPlusNormal"/>
              <w:jc w:val="center"/>
            </w:pPr>
            <w:bookmarkStart w:id="9" w:name="P95"/>
            <w:bookmarkEnd w:id="9"/>
            <w:r>
              <w:t>1</w:t>
            </w:r>
          </w:p>
        </w:tc>
        <w:tc>
          <w:tcPr>
            <w:tcW w:w="850" w:type="dxa"/>
          </w:tcPr>
          <w:p w:rsidR="00C7031E" w:rsidRDefault="00C7031E">
            <w:pPr>
              <w:pStyle w:val="ConsPlusNormal"/>
              <w:jc w:val="center"/>
            </w:pPr>
            <w:bookmarkStart w:id="10" w:name="P96"/>
            <w:bookmarkEnd w:id="10"/>
            <w:r>
              <w:t>2</w:t>
            </w:r>
          </w:p>
        </w:tc>
        <w:tc>
          <w:tcPr>
            <w:tcW w:w="907" w:type="dxa"/>
          </w:tcPr>
          <w:p w:rsidR="00C7031E" w:rsidRDefault="00C7031E">
            <w:pPr>
              <w:pStyle w:val="ConsPlusNormal"/>
              <w:jc w:val="center"/>
            </w:pPr>
            <w:bookmarkStart w:id="11" w:name="P97"/>
            <w:bookmarkEnd w:id="11"/>
            <w:r>
              <w:t>3</w:t>
            </w:r>
          </w:p>
        </w:tc>
        <w:tc>
          <w:tcPr>
            <w:tcW w:w="964" w:type="dxa"/>
          </w:tcPr>
          <w:p w:rsidR="00C7031E" w:rsidRDefault="00C7031E">
            <w:pPr>
              <w:pStyle w:val="ConsPlusNormal"/>
              <w:jc w:val="center"/>
            </w:pPr>
            <w:bookmarkStart w:id="12" w:name="P98"/>
            <w:bookmarkEnd w:id="12"/>
            <w:r>
              <w:t>4</w:t>
            </w:r>
          </w:p>
        </w:tc>
        <w:tc>
          <w:tcPr>
            <w:tcW w:w="907" w:type="dxa"/>
          </w:tcPr>
          <w:p w:rsidR="00C7031E" w:rsidRDefault="00C7031E">
            <w:pPr>
              <w:pStyle w:val="ConsPlusNormal"/>
              <w:jc w:val="center"/>
            </w:pPr>
            <w:bookmarkStart w:id="13" w:name="P99"/>
            <w:bookmarkEnd w:id="13"/>
            <w:r>
              <w:t>5</w:t>
            </w:r>
          </w:p>
        </w:tc>
        <w:tc>
          <w:tcPr>
            <w:tcW w:w="623" w:type="dxa"/>
          </w:tcPr>
          <w:p w:rsidR="00C7031E" w:rsidRDefault="00C7031E">
            <w:pPr>
              <w:pStyle w:val="ConsPlusNormal"/>
              <w:jc w:val="center"/>
            </w:pPr>
            <w:bookmarkStart w:id="14" w:name="P100"/>
            <w:bookmarkEnd w:id="14"/>
            <w:r>
              <w:t>6</w:t>
            </w:r>
          </w:p>
        </w:tc>
        <w:tc>
          <w:tcPr>
            <w:tcW w:w="623" w:type="dxa"/>
          </w:tcPr>
          <w:p w:rsidR="00C7031E" w:rsidRDefault="00C7031E">
            <w:pPr>
              <w:pStyle w:val="ConsPlusNormal"/>
              <w:jc w:val="center"/>
            </w:pPr>
            <w:bookmarkStart w:id="15" w:name="P101"/>
            <w:bookmarkEnd w:id="15"/>
            <w:r>
              <w:t>7</w:t>
            </w:r>
          </w:p>
        </w:tc>
        <w:tc>
          <w:tcPr>
            <w:tcW w:w="1247" w:type="dxa"/>
          </w:tcPr>
          <w:p w:rsidR="00C7031E" w:rsidRDefault="00C7031E">
            <w:pPr>
              <w:pStyle w:val="ConsPlusNormal"/>
              <w:jc w:val="center"/>
            </w:pPr>
            <w:bookmarkStart w:id="16" w:name="P102"/>
            <w:bookmarkEnd w:id="16"/>
            <w:r>
              <w:t>8</w:t>
            </w:r>
          </w:p>
        </w:tc>
      </w:tr>
      <w:tr w:rsidR="00C7031E">
        <w:tc>
          <w:tcPr>
            <w:tcW w:w="737" w:type="dxa"/>
          </w:tcPr>
          <w:p w:rsidR="00C7031E" w:rsidRDefault="00C7031E">
            <w:pPr>
              <w:pStyle w:val="ConsPlusNormal"/>
              <w:jc w:val="center"/>
            </w:pPr>
            <w:bookmarkStart w:id="17" w:name="P103"/>
            <w:bookmarkEnd w:id="17"/>
            <w:r>
              <w:t>1</w:t>
            </w:r>
          </w:p>
        </w:tc>
        <w:tc>
          <w:tcPr>
            <w:tcW w:w="1361" w:type="dxa"/>
          </w:tcPr>
          <w:p w:rsidR="00C7031E" w:rsidRDefault="00C7031E">
            <w:pPr>
              <w:pStyle w:val="ConsPlusNormal"/>
              <w:jc w:val="center"/>
            </w:pPr>
            <w:hyperlink w:anchor="P326">
              <w:r>
                <w:rPr>
                  <w:color w:val="0000FF"/>
                </w:rPr>
                <w:t>Класс "А"</w:t>
              </w:r>
            </w:hyperlink>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jc w:val="center"/>
            </w:pPr>
            <w:r>
              <w:t>X</w:t>
            </w:r>
          </w:p>
        </w:tc>
        <w:tc>
          <w:tcPr>
            <w:tcW w:w="907" w:type="dxa"/>
          </w:tcPr>
          <w:p w:rsidR="00C7031E" w:rsidRDefault="00C7031E">
            <w:pPr>
              <w:pStyle w:val="ConsPlusNormal"/>
              <w:jc w:val="center"/>
            </w:pPr>
            <w:r>
              <w:t>X</w:t>
            </w:r>
          </w:p>
        </w:tc>
        <w:tc>
          <w:tcPr>
            <w:tcW w:w="623" w:type="dxa"/>
          </w:tcPr>
          <w:p w:rsidR="00C7031E" w:rsidRDefault="00C7031E">
            <w:pPr>
              <w:pStyle w:val="ConsPlusNormal"/>
            </w:pPr>
          </w:p>
        </w:tc>
        <w:tc>
          <w:tcPr>
            <w:tcW w:w="623" w:type="dxa"/>
          </w:tcPr>
          <w:p w:rsidR="00C7031E" w:rsidRDefault="00C7031E">
            <w:pPr>
              <w:pStyle w:val="ConsPlusNormal"/>
            </w:pPr>
          </w:p>
        </w:tc>
        <w:tc>
          <w:tcPr>
            <w:tcW w:w="1247" w:type="dxa"/>
          </w:tcPr>
          <w:p w:rsidR="00C7031E" w:rsidRDefault="00C7031E">
            <w:pPr>
              <w:pStyle w:val="ConsPlusNormal"/>
            </w:pPr>
          </w:p>
        </w:tc>
      </w:tr>
      <w:tr w:rsidR="00C7031E">
        <w:tc>
          <w:tcPr>
            <w:tcW w:w="737" w:type="dxa"/>
          </w:tcPr>
          <w:p w:rsidR="00C7031E" w:rsidRDefault="00C7031E">
            <w:pPr>
              <w:pStyle w:val="ConsPlusNormal"/>
              <w:jc w:val="center"/>
            </w:pPr>
            <w:bookmarkStart w:id="18" w:name="P113"/>
            <w:bookmarkEnd w:id="18"/>
            <w:r>
              <w:t>2</w:t>
            </w:r>
          </w:p>
        </w:tc>
        <w:tc>
          <w:tcPr>
            <w:tcW w:w="1361" w:type="dxa"/>
          </w:tcPr>
          <w:p w:rsidR="00C7031E" w:rsidRDefault="00C7031E">
            <w:pPr>
              <w:pStyle w:val="ConsPlusNormal"/>
              <w:jc w:val="center"/>
            </w:pPr>
            <w:hyperlink w:anchor="P329">
              <w:r>
                <w:rPr>
                  <w:color w:val="0000FF"/>
                </w:rPr>
                <w:t>Класс "Б"</w:t>
              </w:r>
            </w:hyperlink>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pPr>
          </w:p>
        </w:tc>
        <w:tc>
          <w:tcPr>
            <w:tcW w:w="907" w:type="dxa"/>
          </w:tcPr>
          <w:p w:rsidR="00C7031E" w:rsidRDefault="00C7031E">
            <w:pPr>
              <w:pStyle w:val="ConsPlusNormal"/>
            </w:pPr>
          </w:p>
        </w:tc>
        <w:tc>
          <w:tcPr>
            <w:tcW w:w="623" w:type="dxa"/>
          </w:tcPr>
          <w:p w:rsidR="00C7031E" w:rsidRDefault="00C7031E">
            <w:pPr>
              <w:pStyle w:val="ConsPlusNormal"/>
              <w:jc w:val="center"/>
            </w:pPr>
            <w:r>
              <w:t>X</w:t>
            </w:r>
          </w:p>
        </w:tc>
        <w:tc>
          <w:tcPr>
            <w:tcW w:w="623" w:type="dxa"/>
          </w:tcPr>
          <w:p w:rsidR="00C7031E" w:rsidRDefault="00C7031E">
            <w:pPr>
              <w:pStyle w:val="ConsPlusNormal"/>
              <w:jc w:val="center"/>
            </w:pPr>
            <w:r>
              <w:t>X</w:t>
            </w:r>
          </w:p>
        </w:tc>
        <w:tc>
          <w:tcPr>
            <w:tcW w:w="1247" w:type="dxa"/>
          </w:tcPr>
          <w:p w:rsidR="00C7031E" w:rsidRDefault="00C7031E">
            <w:pPr>
              <w:pStyle w:val="ConsPlusNormal"/>
            </w:pPr>
          </w:p>
        </w:tc>
      </w:tr>
      <w:tr w:rsidR="00C7031E">
        <w:tc>
          <w:tcPr>
            <w:tcW w:w="737" w:type="dxa"/>
          </w:tcPr>
          <w:p w:rsidR="00C7031E" w:rsidRDefault="00C7031E">
            <w:pPr>
              <w:pStyle w:val="ConsPlusNormal"/>
              <w:jc w:val="center"/>
            </w:pPr>
            <w:bookmarkStart w:id="19" w:name="P123"/>
            <w:bookmarkEnd w:id="19"/>
            <w:r>
              <w:t>3</w:t>
            </w:r>
          </w:p>
        </w:tc>
        <w:tc>
          <w:tcPr>
            <w:tcW w:w="1361" w:type="dxa"/>
          </w:tcPr>
          <w:p w:rsidR="00C7031E" w:rsidRDefault="00C7031E">
            <w:pPr>
              <w:pStyle w:val="ConsPlusNormal"/>
              <w:jc w:val="center"/>
            </w:pPr>
            <w:hyperlink w:anchor="P332">
              <w:r>
                <w:rPr>
                  <w:color w:val="0000FF"/>
                </w:rPr>
                <w:t>Класс "В"</w:t>
              </w:r>
            </w:hyperlink>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pPr>
          </w:p>
        </w:tc>
        <w:tc>
          <w:tcPr>
            <w:tcW w:w="907" w:type="dxa"/>
          </w:tcPr>
          <w:p w:rsidR="00C7031E" w:rsidRDefault="00C7031E">
            <w:pPr>
              <w:pStyle w:val="ConsPlusNormal"/>
            </w:pPr>
          </w:p>
        </w:tc>
        <w:tc>
          <w:tcPr>
            <w:tcW w:w="623" w:type="dxa"/>
          </w:tcPr>
          <w:p w:rsidR="00C7031E" w:rsidRDefault="00C7031E">
            <w:pPr>
              <w:pStyle w:val="ConsPlusNormal"/>
              <w:jc w:val="center"/>
            </w:pPr>
            <w:r>
              <w:t>X</w:t>
            </w:r>
          </w:p>
        </w:tc>
        <w:tc>
          <w:tcPr>
            <w:tcW w:w="623" w:type="dxa"/>
          </w:tcPr>
          <w:p w:rsidR="00C7031E" w:rsidRDefault="00C7031E">
            <w:pPr>
              <w:pStyle w:val="ConsPlusNormal"/>
              <w:jc w:val="center"/>
            </w:pPr>
            <w:r>
              <w:t>X</w:t>
            </w:r>
          </w:p>
        </w:tc>
        <w:tc>
          <w:tcPr>
            <w:tcW w:w="1247" w:type="dxa"/>
          </w:tcPr>
          <w:p w:rsidR="00C7031E" w:rsidRDefault="00C7031E">
            <w:pPr>
              <w:pStyle w:val="ConsPlusNormal"/>
            </w:pPr>
          </w:p>
        </w:tc>
      </w:tr>
      <w:tr w:rsidR="00C7031E">
        <w:tc>
          <w:tcPr>
            <w:tcW w:w="737" w:type="dxa"/>
          </w:tcPr>
          <w:p w:rsidR="00C7031E" w:rsidRDefault="00C7031E">
            <w:pPr>
              <w:pStyle w:val="ConsPlusNormal"/>
              <w:jc w:val="center"/>
            </w:pPr>
            <w:bookmarkStart w:id="20" w:name="P133"/>
            <w:bookmarkEnd w:id="20"/>
            <w:r>
              <w:t>4</w:t>
            </w:r>
          </w:p>
        </w:tc>
        <w:tc>
          <w:tcPr>
            <w:tcW w:w="1361" w:type="dxa"/>
          </w:tcPr>
          <w:p w:rsidR="00C7031E" w:rsidRDefault="00C7031E">
            <w:pPr>
              <w:pStyle w:val="ConsPlusNormal"/>
              <w:jc w:val="center"/>
            </w:pPr>
            <w:hyperlink w:anchor="P335">
              <w:r>
                <w:rPr>
                  <w:color w:val="0000FF"/>
                </w:rPr>
                <w:t>Класс "Г"</w:t>
              </w:r>
            </w:hyperlink>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pPr>
          </w:p>
        </w:tc>
        <w:tc>
          <w:tcPr>
            <w:tcW w:w="907" w:type="dxa"/>
          </w:tcPr>
          <w:p w:rsidR="00C7031E" w:rsidRDefault="00C7031E">
            <w:pPr>
              <w:pStyle w:val="ConsPlusNormal"/>
            </w:pPr>
          </w:p>
        </w:tc>
        <w:tc>
          <w:tcPr>
            <w:tcW w:w="623" w:type="dxa"/>
          </w:tcPr>
          <w:p w:rsidR="00C7031E" w:rsidRDefault="00C7031E">
            <w:pPr>
              <w:pStyle w:val="ConsPlusNormal"/>
              <w:jc w:val="center"/>
            </w:pPr>
            <w:r>
              <w:t>X</w:t>
            </w:r>
          </w:p>
        </w:tc>
        <w:tc>
          <w:tcPr>
            <w:tcW w:w="623" w:type="dxa"/>
          </w:tcPr>
          <w:p w:rsidR="00C7031E" w:rsidRDefault="00C7031E">
            <w:pPr>
              <w:pStyle w:val="ConsPlusNormal"/>
              <w:jc w:val="center"/>
            </w:pPr>
            <w:r>
              <w:t>X</w:t>
            </w:r>
          </w:p>
        </w:tc>
        <w:tc>
          <w:tcPr>
            <w:tcW w:w="1247" w:type="dxa"/>
          </w:tcPr>
          <w:p w:rsidR="00C7031E" w:rsidRDefault="00C7031E">
            <w:pPr>
              <w:pStyle w:val="ConsPlusNormal"/>
            </w:pPr>
          </w:p>
        </w:tc>
      </w:tr>
      <w:tr w:rsidR="00C7031E">
        <w:tc>
          <w:tcPr>
            <w:tcW w:w="737" w:type="dxa"/>
          </w:tcPr>
          <w:p w:rsidR="00C7031E" w:rsidRDefault="00C7031E">
            <w:pPr>
              <w:pStyle w:val="ConsPlusNormal"/>
              <w:jc w:val="center"/>
            </w:pPr>
            <w:bookmarkStart w:id="21" w:name="P143"/>
            <w:bookmarkEnd w:id="21"/>
            <w:r>
              <w:t>5</w:t>
            </w:r>
          </w:p>
        </w:tc>
        <w:tc>
          <w:tcPr>
            <w:tcW w:w="1361" w:type="dxa"/>
          </w:tcPr>
          <w:p w:rsidR="00C7031E" w:rsidRDefault="00C7031E">
            <w:pPr>
              <w:pStyle w:val="ConsPlusNormal"/>
              <w:jc w:val="center"/>
            </w:pPr>
            <w:hyperlink w:anchor="P338">
              <w:r>
                <w:rPr>
                  <w:color w:val="0000FF"/>
                </w:rPr>
                <w:t>Класс "Д"</w:t>
              </w:r>
            </w:hyperlink>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jc w:val="center"/>
            </w:pPr>
            <w:r>
              <w:t>X</w:t>
            </w:r>
          </w:p>
        </w:tc>
        <w:tc>
          <w:tcPr>
            <w:tcW w:w="907" w:type="dxa"/>
          </w:tcPr>
          <w:p w:rsidR="00C7031E" w:rsidRDefault="00C7031E">
            <w:pPr>
              <w:pStyle w:val="ConsPlusNormal"/>
              <w:jc w:val="center"/>
            </w:pPr>
            <w:r>
              <w:t>X</w:t>
            </w:r>
          </w:p>
        </w:tc>
        <w:tc>
          <w:tcPr>
            <w:tcW w:w="623" w:type="dxa"/>
          </w:tcPr>
          <w:p w:rsidR="00C7031E" w:rsidRDefault="00C7031E">
            <w:pPr>
              <w:pStyle w:val="ConsPlusNormal"/>
            </w:pPr>
          </w:p>
        </w:tc>
        <w:tc>
          <w:tcPr>
            <w:tcW w:w="623" w:type="dxa"/>
          </w:tcPr>
          <w:p w:rsidR="00C7031E" w:rsidRDefault="00C7031E">
            <w:pPr>
              <w:pStyle w:val="ConsPlusNormal"/>
            </w:pPr>
          </w:p>
        </w:tc>
        <w:tc>
          <w:tcPr>
            <w:tcW w:w="1247" w:type="dxa"/>
          </w:tcPr>
          <w:p w:rsidR="00C7031E" w:rsidRDefault="00C7031E">
            <w:pPr>
              <w:pStyle w:val="ConsPlusNormal"/>
            </w:pPr>
          </w:p>
        </w:tc>
      </w:tr>
      <w:tr w:rsidR="00C7031E">
        <w:tc>
          <w:tcPr>
            <w:tcW w:w="737" w:type="dxa"/>
          </w:tcPr>
          <w:p w:rsidR="00C7031E" w:rsidRDefault="00C7031E">
            <w:pPr>
              <w:pStyle w:val="ConsPlusNormal"/>
              <w:jc w:val="center"/>
            </w:pPr>
            <w:bookmarkStart w:id="22" w:name="P153"/>
            <w:bookmarkEnd w:id="22"/>
            <w:r>
              <w:t>6</w:t>
            </w:r>
          </w:p>
        </w:tc>
        <w:tc>
          <w:tcPr>
            <w:tcW w:w="1361" w:type="dxa"/>
          </w:tcPr>
          <w:p w:rsidR="00C7031E" w:rsidRDefault="00C7031E">
            <w:pPr>
              <w:pStyle w:val="ConsPlusNormal"/>
              <w:jc w:val="center"/>
            </w:pPr>
            <w:r>
              <w:t>Итого</w:t>
            </w:r>
          </w:p>
        </w:tc>
        <w:tc>
          <w:tcPr>
            <w:tcW w:w="850" w:type="dxa"/>
          </w:tcPr>
          <w:p w:rsidR="00C7031E" w:rsidRDefault="00C7031E">
            <w:pPr>
              <w:pStyle w:val="ConsPlusNormal"/>
            </w:pPr>
          </w:p>
        </w:tc>
        <w:tc>
          <w:tcPr>
            <w:tcW w:w="850" w:type="dxa"/>
          </w:tcPr>
          <w:p w:rsidR="00C7031E" w:rsidRDefault="00C7031E">
            <w:pPr>
              <w:pStyle w:val="ConsPlusNormal"/>
            </w:pPr>
          </w:p>
        </w:tc>
        <w:tc>
          <w:tcPr>
            <w:tcW w:w="907" w:type="dxa"/>
          </w:tcPr>
          <w:p w:rsidR="00C7031E" w:rsidRDefault="00C7031E">
            <w:pPr>
              <w:pStyle w:val="ConsPlusNormal"/>
            </w:pPr>
          </w:p>
        </w:tc>
        <w:tc>
          <w:tcPr>
            <w:tcW w:w="964" w:type="dxa"/>
          </w:tcPr>
          <w:p w:rsidR="00C7031E" w:rsidRDefault="00C7031E">
            <w:pPr>
              <w:pStyle w:val="ConsPlusNormal"/>
            </w:pPr>
          </w:p>
        </w:tc>
        <w:tc>
          <w:tcPr>
            <w:tcW w:w="907" w:type="dxa"/>
          </w:tcPr>
          <w:p w:rsidR="00C7031E" w:rsidRDefault="00C7031E">
            <w:pPr>
              <w:pStyle w:val="ConsPlusNormal"/>
            </w:pPr>
          </w:p>
        </w:tc>
        <w:tc>
          <w:tcPr>
            <w:tcW w:w="623" w:type="dxa"/>
          </w:tcPr>
          <w:p w:rsidR="00C7031E" w:rsidRDefault="00C7031E">
            <w:pPr>
              <w:pStyle w:val="ConsPlusNormal"/>
            </w:pPr>
          </w:p>
        </w:tc>
        <w:tc>
          <w:tcPr>
            <w:tcW w:w="623" w:type="dxa"/>
          </w:tcPr>
          <w:p w:rsidR="00C7031E" w:rsidRDefault="00C7031E">
            <w:pPr>
              <w:pStyle w:val="ConsPlusNormal"/>
            </w:pPr>
          </w:p>
        </w:tc>
        <w:tc>
          <w:tcPr>
            <w:tcW w:w="1247" w:type="dxa"/>
          </w:tcPr>
          <w:p w:rsidR="00C7031E" w:rsidRDefault="00C7031E">
            <w:pPr>
              <w:pStyle w:val="ConsPlusNormal"/>
            </w:pPr>
          </w:p>
        </w:tc>
      </w:tr>
    </w:tbl>
    <w:p w:rsidR="00C7031E" w:rsidRDefault="00C7031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7031E">
        <w:tc>
          <w:tcPr>
            <w:tcW w:w="9071" w:type="dxa"/>
            <w:tcBorders>
              <w:top w:val="nil"/>
              <w:left w:val="nil"/>
              <w:bottom w:val="nil"/>
              <w:right w:val="nil"/>
            </w:tcBorders>
          </w:tcPr>
          <w:p w:rsidR="00C7031E" w:rsidRDefault="00C7031E">
            <w:pPr>
              <w:pStyle w:val="ConsPlusNormal"/>
              <w:jc w:val="center"/>
              <w:outlineLvl w:val="1"/>
            </w:pPr>
            <w:bookmarkStart w:id="23" w:name="P164"/>
            <w:bookmarkEnd w:id="23"/>
            <w:r>
              <w:t>Раздел II. Сведения об обращении с отходами, образовавшимися после обезвреживания (обеззараживания) медицинских отходов, тонна</w:t>
            </w:r>
          </w:p>
        </w:tc>
      </w:tr>
    </w:tbl>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803"/>
        <w:gridCol w:w="1531"/>
      </w:tblGrid>
      <w:tr w:rsidR="00C7031E">
        <w:tc>
          <w:tcPr>
            <w:tcW w:w="737" w:type="dxa"/>
          </w:tcPr>
          <w:p w:rsidR="00C7031E" w:rsidRDefault="00C7031E">
            <w:pPr>
              <w:pStyle w:val="ConsPlusNormal"/>
              <w:jc w:val="center"/>
            </w:pPr>
            <w:r>
              <w:t>N строки</w:t>
            </w:r>
          </w:p>
        </w:tc>
        <w:tc>
          <w:tcPr>
            <w:tcW w:w="6803" w:type="dxa"/>
          </w:tcPr>
          <w:p w:rsidR="00C7031E" w:rsidRDefault="00C7031E">
            <w:pPr>
              <w:pStyle w:val="ConsPlusNormal"/>
              <w:jc w:val="center"/>
            </w:pPr>
            <w:r>
              <w:t>Название показателя</w:t>
            </w:r>
          </w:p>
        </w:tc>
        <w:tc>
          <w:tcPr>
            <w:tcW w:w="1531" w:type="dxa"/>
          </w:tcPr>
          <w:p w:rsidR="00C7031E" w:rsidRDefault="00C7031E">
            <w:pPr>
              <w:pStyle w:val="ConsPlusNormal"/>
              <w:jc w:val="center"/>
            </w:pPr>
            <w:r>
              <w:t>Фактически за год</w:t>
            </w:r>
          </w:p>
        </w:tc>
      </w:tr>
      <w:tr w:rsidR="00C7031E">
        <w:tc>
          <w:tcPr>
            <w:tcW w:w="737" w:type="dxa"/>
          </w:tcPr>
          <w:p w:rsidR="00C7031E" w:rsidRDefault="00C7031E">
            <w:pPr>
              <w:pStyle w:val="ConsPlusNormal"/>
              <w:jc w:val="center"/>
            </w:pPr>
            <w:r>
              <w:t>А</w:t>
            </w:r>
          </w:p>
        </w:tc>
        <w:tc>
          <w:tcPr>
            <w:tcW w:w="6803" w:type="dxa"/>
          </w:tcPr>
          <w:p w:rsidR="00C7031E" w:rsidRDefault="00C7031E">
            <w:pPr>
              <w:pStyle w:val="ConsPlusNormal"/>
              <w:jc w:val="center"/>
            </w:pPr>
            <w:r>
              <w:t>Б</w:t>
            </w:r>
          </w:p>
        </w:tc>
        <w:tc>
          <w:tcPr>
            <w:tcW w:w="1531" w:type="dxa"/>
          </w:tcPr>
          <w:p w:rsidR="00C7031E" w:rsidRDefault="00C7031E">
            <w:pPr>
              <w:pStyle w:val="ConsPlusNormal"/>
              <w:jc w:val="center"/>
            </w:pPr>
            <w:r>
              <w:t>1</w:t>
            </w:r>
          </w:p>
        </w:tc>
      </w:tr>
      <w:tr w:rsidR="00C7031E">
        <w:tc>
          <w:tcPr>
            <w:tcW w:w="737" w:type="dxa"/>
            <w:vAlign w:val="bottom"/>
          </w:tcPr>
          <w:p w:rsidR="00C7031E" w:rsidRDefault="00C7031E">
            <w:pPr>
              <w:pStyle w:val="ConsPlusNormal"/>
              <w:jc w:val="center"/>
            </w:pPr>
            <w:bookmarkStart w:id="24" w:name="P172"/>
            <w:bookmarkEnd w:id="24"/>
            <w:r>
              <w:t>7</w:t>
            </w:r>
          </w:p>
        </w:tc>
        <w:tc>
          <w:tcPr>
            <w:tcW w:w="6803" w:type="dxa"/>
            <w:vAlign w:val="bottom"/>
          </w:tcPr>
          <w:p w:rsidR="00C7031E" w:rsidRDefault="00C7031E">
            <w:pPr>
              <w:pStyle w:val="ConsPlusNormal"/>
            </w:pPr>
            <w:r>
              <w:t>Наличие отходов, образованных после обезвреживания (обеззараживания) медицинских отходов, на начало года</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25" w:name="P175"/>
            <w:bookmarkEnd w:id="25"/>
            <w:r>
              <w:t>8</w:t>
            </w:r>
          </w:p>
        </w:tc>
        <w:tc>
          <w:tcPr>
            <w:tcW w:w="6803" w:type="dxa"/>
            <w:vAlign w:val="bottom"/>
          </w:tcPr>
          <w:p w:rsidR="00C7031E" w:rsidRDefault="00C7031E">
            <w:pPr>
              <w:pStyle w:val="ConsPlusNormal"/>
            </w:pPr>
            <w:r>
              <w:t>Количество отходов, образованных после обезвреживания (обеззараживания) медицинских отходов, за отчетный год</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26" w:name="P178"/>
            <w:bookmarkEnd w:id="26"/>
            <w:r>
              <w:t>9</w:t>
            </w:r>
          </w:p>
        </w:tc>
        <w:tc>
          <w:tcPr>
            <w:tcW w:w="6803" w:type="dxa"/>
            <w:vAlign w:val="bottom"/>
          </w:tcPr>
          <w:p w:rsidR="00C7031E" w:rsidRDefault="00C7031E">
            <w:pPr>
              <w:pStyle w:val="ConsPlusNormal"/>
            </w:pPr>
            <w:r>
              <w:t>Передано отходов, образованных после обезвреживания (обеззараживания) медицинских отходов, другим хозяйствующим субъектам</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27" w:name="P181"/>
            <w:bookmarkEnd w:id="27"/>
            <w:r>
              <w:t>10</w:t>
            </w:r>
          </w:p>
        </w:tc>
        <w:tc>
          <w:tcPr>
            <w:tcW w:w="6803" w:type="dxa"/>
            <w:vAlign w:val="bottom"/>
          </w:tcPr>
          <w:p w:rsidR="00C7031E" w:rsidRDefault="00C7031E">
            <w:pPr>
              <w:pStyle w:val="ConsPlusNormal"/>
              <w:ind w:left="566"/>
            </w:pPr>
            <w:r>
              <w:t>в том числе:</w:t>
            </w:r>
          </w:p>
          <w:p w:rsidR="00C7031E" w:rsidRDefault="00C7031E">
            <w:pPr>
              <w:pStyle w:val="ConsPlusNormal"/>
              <w:ind w:left="283"/>
            </w:pPr>
            <w:r>
              <w:t>для утилизации</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28" w:name="P185"/>
            <w:bookmarkEnd w:id="28"/>
            <w:r>
              <w:t>11</w:t>
            </w:r>
          </w:p>
        </w:tc>
        <w:tc>
          <w:tcPr>
            <w:tcW w:w="6803" w:type="dxa"/>
            <w:vAlign w:val="bottom"/>
          </w:tcPr>
          <w:p w:rsidR="00C7031E" w:rsidRDefault="00C7031E">
            <w:pPr>
              <w:pStyle w:val="ConsPlusNormal"/>
              <w:ind w:left="283"/>
            </w:pPr>
            <w:r>
              <w:t>для хранения</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29" w:name="P188"/>
            <w:bookmarkEnd w:id="29"/>
            <w:r>
              <w:t>12</w:t>
            </w:r>
          </w:p>
        </w:tc>
        <w:tc>
          <w:tcPr>
            <w:tcW w:w="6803" w:type="dxa"/>
            <w:vAlign w:val="bottom"/>
          </w:tcPr>
          <w:p w:rsidR="00C7031E" w:rsidRDefault="00C7031E">
            <w:pPr>
              <w:pStyle w:val="ConsPlusNormal"/>
              <w:ind w:left="283"/>
            </w:pPr>
            <w:r>
              <w:t>для захоронения</w:t>
            </w:r>
          </w:p>
        </w:tc>
        <w:tc>
          <w:tcPr>
            <w:tcW w:w="1531" w:type="dxa"/>
            <w:vAlign w:val="bottom"/>
          </w:tcPr>
          <w:p w:rsidR="00C7031E" w:rsidRDefault="00C7031E">
            <w:pPr>
              <w:pStyle w:val="ConsPlusNormal"/>
            </w:pPr>
          </w:p>
        </w:tc>
      </w:tr>
      <w:tr w:rsidR="00C7031E">
        <w:tc>
          <w:tcPr>
            <w:tcW w:w="737" w:type="dxa"/>
            <w:vAlign w:val="bottom"/>
          </w:tcPr>
          <w:p w:rsidR="00C7031E" w:rsidRDefault="00C7031E">
            <w:pPr>
              <w:pStyle w:val="ConsPlusNormal"/>
              <w:jc w:val="center"/>
            </w:pPr>
            <w:bookmarkStart w:id="30" w:name="P191"/>
            <w:bookmarkEnd w:id="30"/>
            <w:r>
              <w:t>13</w:t>
            </w:r>
          </w:p>
        </w:tc>
        <w:tc>
          <w:tcPr>
            <w:tcW w:w="6803" w:type="dxa"/>
            <w:vAlign w:val="bottom"/>
          </w:tcPr>
          <w:p w:rsidR="00C7031E" w:rsidRDefault="00C7031E">
            <w:pPr>
              <w:pStyle w:val="ConsPlusNormal"/>
            </w:pPr>
            <w:r>
              <w:t>Остаток отходов, образованных после обезвреживания (обеззараживания) медицинских отходов, на территории хозяйствующего субъекта после передачи на конец отчетного года</w:t>
            </w:r>
          </w:p>
        </w:tc>
        <w:tc>
          <w:tcPr>
            <w:tcW w:w="1531" w:type="dxa"/>
            <w:vAlign w:val="bottom"/>
          </w:tcPr>
          <w:p w:rsidR="00C7031E" w:rsidRDefault="00C7031E">
            <w:pPr>
              <w:pStyle w:val="ConsPlusNormal"/>
            </w:pPr>
          </w:p>
        </w:tc>
      </w:tr>
    </w:tbl>
    <w:p w:rsidR="00C7031E" w:rsidRDefault="00C7031E">
      <w:pPr>
        <w:pStyle w:val="ConsPlusNormal"/>
        <w:jc w:val="both"/>
      </w:pPr>
    </w:p>
    <w:p w:rsidR="00C7031E" w:rsidRDefault="00C7031E">
      <w:pPr>
        <w:pStyle w:val="ConsPlusNormal"/>
        <w:sectPr w:rsidR="00C7031E" w:rsidSect="00C7031E">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
        <w:gridCol w:w="3118"/>
        <w:gridCol w:w="2267"/>
        <w:gridCol w:w="283"/>
        <w:gridCol w:w="907"/>
        <w:gridCol w:w="1360"/>
        <w:gridCol w:w="283"/>
        <w:gridCol w:w="2267"/>
      </w:tblGrid>
      <w:tr w:rsidR="00C7031E">
        <w:tc>
          <w:tcPr>
            <w:tcW w:w="283" w:type="dxa"/>
            <w:tcBorders>
              <w:top w:val="nil"/>
              <w:left w:val="nil"/>
              <w:bottom w:val="nil"/>
              <w:right w:val="nil"/>
            </w:tcBorders>
          </w:tcPr>
          <w:p w:rsidR="00C7031E" w:rsidRDefault="00C7031E">
            <w:pPr>
              <w:pStyle w:val="ConsPlusNormal"/>
            </w:pPr>
          </w:p>
        </w:tc>
        <w:tc>
          <w:tcPr>
            <w:tcW w:w="3118" w:type="dxa"/>
            <w:tcBorders>
              <w:top w:val="nil"/>
              <w:left w:val="nil"/>
              <w:bottom w:val="nil"/>
              <w:right w:val="nil"/>
            </w:tcBorders>
            <w:vAlign w:val="bottom"/>
          </w:tcPr>
          <w:p w:rsidR="00C7031E" w:rsidRDefault="00C7031E">
            <w:pPr>
              <w:pStyle w:val="ConsPlusNormal"/>
              <w:ind w:firstLine="283"/>
              <w:jc w:val="both"/>
            </w:pPr>
            <w:r>
              <w:t>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гражданина, осуществляющего предпринимательскую деятельность без образования юридического лица)</w:t>
            </w:r>
          </w:p>
        </w:tc>
        <w:tc>
          <w:tcPr>
            <w:tcW w:w="2267" w:type="dxa"/>
            <w:tcBorders>
              <w:top w:val="nil"/>
              <w:left w:val="nil"/>
              <w:bottom w:val="single" w:sz="4" w:space="0" w:color="auto"/>
              <w:right w:val="nil"/>
            </w:tcBorders>
          </w:tcPr>
          <w:p w:rsidR="00C7031E" w:rsidRDefault="00C7031E">
            <w:pPr>
              <w:pStyle w:val="ConsPlusNormal"/>
            </w:pPr>
          </w:p>
        </w:tc>
        <w:tc>
          <w:tcPr>
            <w:tcW w:w="283" w:type="dxa"/>
            <w:tcBorders>
              <w:top w:val="nil"/>
              <w:left w:val="nil"/>
              <w:bottom w:val="nil"/>
              <w:right w:val="nil"/>
            </w:tcBorders>
          </w:tcPr>
          <w:p w:rsidR="00C7031E" w:rsidRDefault="00C7031E">
            <w:pPr>
              <w:pStyle w:val="ConsPlusNormal"/>
            </w:pPr>
          </w:p>
        </w:tc>
        <w:tc>
          <w:tcPr>
            <w:tcW w:w="2267" w:type="dxa"/>
            <w:gridSpan w:val="2"/>
            <w:tcBorders>
              <w:top w:val="nil"/>
              <w:left w:val="nil"/>
              <w:bottom w:val="single" w:sz="4" w:space="0" w:color="auto"/>
              <w:right w:val="nil"/>
            </w:tcBorders>
          </w:tcPr>
          <w:p w:rsidR="00C7031E" w:rsidRDefault="00C7031E">
            <w:pPr>
              <w:pStyle w:val="ConsPlusNormal"/>
            </w:pPr>
          </w:p>
        </w:tc>
        <w:tc>
          <w:tcPr>
            <w:tcW w:w="283" w:type="dxa"/>
            <w:tcBorders>
              <w:top w:val="nil"/>
              <w:left w:val="nil"/>
              <w:bottom w:val="nil"/>
              <w:right w:val="nil"/>
            </w:tcBorders>
          </w:tcPr>
          <w:p w:rsidR="00C7031E" w:rsidRDefault="00C7031E">
            <w:pPr>
              <w:pStyle w:val="ConsPlusNormal"/>
            </w:pPr>
          </w:p>
        </w:tc>
        <w:tc>
          <w:tcPr>
            <w:tcW w:w="2267" w:type="dxa"/>
            <w:tcBorders>
              <w:top w:val="nil"/>
              <w:left w:val="nil"/>
              <w:bottom w:val="single" w:sz="4" w:space="0" w:color="auto"/>
              <w:right w:val="nil"/>
            </w:tcBorders>
          </w:tcPr>
          <w:p w:rsidR="00C7031E" w:rsidRDefault="00C7031E">
            <w:pPr>
              <w:pStyle w:val="ConsPlusNormal"/>
            </w:pPr>
          </w:p>
        </w:tc>
      </w:tr>
      <w:tr w:rsidR="00C7031E">
        <w:tc>
          <w:tcPr>
            <w:tcW w:w="283" w:type="dxa"/>
            <w:tcBorders>
              <w:top w:val="nil"/>
              <w:left w:val="nil"/>
              <w:bottom w:val="nil"/>
              <w:right w:val="nil"/>
            </w:tcBorders>
          </w:tcPr>
          <w:p w:rsidR="00C7031E" w:rsidRDefault="00C7031E">
            <w:pPr>
              <w:pStyle w:val="ConsPlusNormal"/>
            </w:pPr>
          </w:p>
        </w:tc>
        <w:tc>
          <w:tcPr>
            <w:tcW w:w="3118" w:type="dxa"/>
            <w:tcBorders>
              <w:top w:val="nil"/>
              <w:left w:val="nil"/>
              <w:bottom w:val="nil"/>
              <w:right w:val="nil"/>
            </w:tcBorders>
          </w:tcPr>
          <w:p w:rsidR="00C7031E" w:rsidRDefault="00C7031E">
            <w:pPr>
              <w:pStyle w:val="ConsPlusNormal"/>
            </w:pPr>
          </w:p>
        </w:tc>
        <w:tc>
          <w:tcPr>
            <w:tcW w:w="2267" w:type="dxa"/>
            <w:tcBorders>
              <w:top w:val="single" w:sz="4" w:space="0" w:color="auto"/>
              <w:left w:val="nil"/>
              <w:bottom w:val="nil"/>
              <w:right w:val="nil"/>
            </w:tcBorders>
          </w:tcPr>
          <w:p w:rsidR="00C7031E" w:rsidRDefault="00C7031E">
            <w:pPr>
              <w:pStyle w:val="ConsPlusNormal"/>
              <w:jc w:val="center"/>
            </w:pPr>
            <w:r>
              <w:t>(должность)</w:t>
            </w:r>
          </w:p>
        </w:tc>
        <w:tc>
          <w:tcPr>
            <w:tcW w:w="283" w:type="dxa"/>
            <w:tcBorders>
              <w:top w:val="nil"/>
              <w:left w:val="nil"/>
              <w:bottom w:val="nil"/>
              <w:right w:val="nil"/>
            </w:tcBorders>
          </w:tcPr>
          <w:p w:rsidR="00C7031E" w:rsidRDefault="00C7031E">
            <w:pPr>
              <w:pStyle w:val="ConsPlusNormal"/>
            </w:pPr>
          </w:p>
        </w:tc>
        <w:tc>
          <w:tcPr>
            <w:tcW w:w="2267" w:type="dxa"/>
            <w:gridSpan w:val="2"/>
            <w:tcBorders>
              <w:top w:val="single" w:sz="4" w:space="0" w:color="auto"/>
              <w:left w:val="nil"/>
              <w:bottom w:val="nil"/>
              <w:right w:val="nil"/>
            </w:tcBorders>
          </w:tcPr>
          <w:p w:rsidR="00C7031E" w:rsidRDefault="00C7031E">
            <w:pPr>
              <w:pStyle w:val="ConsPlusNormal"/>
              <w:jc w:val="center"/>
            </w:pPr>
            <w:r>
              <w:t>(Ф.И.О.)</w:t>
            </w:r>
          </w:p>
        </w:tc>
        <w:tc>
          <w:tcPr>
            <w:tcW w:w="283" w:type="dxa"/>
            <w:tcBorders>
              <w:top w:val="nil"/>
              <w:left w:val="nil"/>
              <w:bottom w:val="nil"/>
              <w:right w:val="nil"/>
            </w:tcBorders>
          </w:tcPr>
          <w:p w:rsidR="00C7031E" w:rsidRDefault="00C7031E">
            <w:pPr>
              <w:pStyle w:val="ConsPlusNormal"/>
            </w:pPr>
          </w:p>
        </w:tc>
        <w:tc>
          <w:tcPr>
            <w:tcW w:w="2267" w:type="dxa"/>
            <w:tcBorders>
              <w:top w:val="single" w:sz="4" w:space="0" w:color="auto"/>
              <w:left w:val="nil"/>
              <w:bottom w:val="nil"/>
              <w:right w:val="nil"/>
            </w:tcBorders>
          </w:tcPr>
          <w:p w:rsidR="00C7031E" w:rsidRDefault="00C7031E">
            <w:pPr>
              <w:pStyle w:val="ConsPlusNormal"/>
              <w:jc w:val="center"/>
            </w:pPr>
            <w:r>
              <w:t>(подпись)</w:t>
            </w:r>
          </w:p>
        </w:tc>
      </w:tr>
      <w:tr w:rsidR="00C7031E">
        <w:tc>
          <w:tcPr>
            <w:tcW w:w="283" w:type="dxa"/>
            <w:tcBorders>
              <w:top w:val="nil"/>
              <w:left w:val="nil"/>
              <w:bottom w:val="nil"/>
              <w:right w:val="nil"/>
            </w:tcBorders>
          </w:tcPr>
          <w:p w:rsidR="00C7031E" w:rsidRDefault="00C7031E">
            <w:pPr>
              <w:pStyle w:val="ConsPlusNormal"/>
            </w:pPr>
          </w:p>
        </w:tc>
        <w:tc>
          <w:tcPr>
            <w:tcW w:w="3118" w:type="dxa"/>
            <w:tcBorders>
              <w:top w:val="nil"/>
              <w:left w:val="nil"/>
              <w:bottom w:val="nil"/>
              <w:right w:val="nil"/>
            </w:tcBorders>
          </w:tcPr>
          <w:p w:rsidR="00C7031E" w:rsidRDefault="00C7031E">
            <w:pPr>
              <w:pStyle w:val="ConsPlusNormal"/>
            </w:pPr>
          </w:p>
        </w:tc>
        <w:tc>
          <w:tcPr>
            <w:tcW w:w="2267" w:type="dxa"/>
            <w:tcBorders>
              <w:top w:val="nil"/>
              <w:left w:val="nil"/>
              <w:bottom w:val="single" w:sz="4" w:space="0" w:color="auto"/>
              <w:right w:val="nil"/>
            </w:tcBorders>
            <w:vAlign w:val="bottom"/>
          </w:tcPr>
          <w:p w:rsidR="00C7031E" w:rsidRDefault="00C7031E">
            <w:pPr>
              <w:pStyle w:val="ConsPlusNormal"/>
            </w:pPr>
          </w:p>
        </w:tc>
        <w:tc>
          <w:tcPr>
            <w:tcW w:w="283" w:type="dxa"/>
            <w:tcBorders>
              <w:top w:val="nil"/>
              <w:left w:val="nil"/>
              <w:bottom w:val="nil"/>
              <w:right w:val="nil"/>
            </w:tcBorders>
            <w:vAlign w:val="bottom"/>
          </w:tcPr>
          <w:p w:rsidR="00C7031E" w:rsidRDefault="00C7031E">
            <w:pPr>
              <w:pStyle w:val="ConsPlusNormal"/>
            </w:pPr>
          </w:p>
        </w:tc>
        <w:tc>
          <w:tcPr>
            <w:tcW w:w="907" w:type="dxa"/>
            <w:tcBorders>
              <w:top w:val="nil"/>
              <w:left w:val="nil"/>
              <w:bottom w:val="nil"/>
              <w:right w:val="nil"/>
            </w:tcBorders>
            <w:vAlign w:val="bottom"/>
          </w:tcPr>
          <w:p w:rsidR="00C7031E" w:rsidRDefault="00C7031E">
            <w:pPr>
              <w:pStyle w:val="ConsPlusNormal"/>
            </w:pPr>
            <w:r>
              <w:t>E-</w:t>
            </w:r>
            <w:proofErr w:type="spellStart"/>
            <w:r>
              <w:t>mail</w:t>
            </w:r>
            <w:proofErr w:type="spellEnd"/>
            <w:r>
              <w:t>:</w:t>
            </w:r>
          </w:p>
        </w:tc>
        <w:tc>
          <w:tcPr>
            <w:tcW w:w="1360" w:type="dxa"/>
            <w:tcBorders>
              <w:top w:val="nil"/>
              <w:left w:val="nil"/>
              <w:bottom w:val="single" w:sz="4" w:space="0" w:color="auto"/>
              <w:right w:val="nil"/>
            </w:tcBorders>
            <w:vAlign w:val="bottom"/>
          </w:tcPr>
          <w:p w:rsidR="00C7031E" w:rsidRDefault="00C7031E">
            <w:pPr>
              <w:pStyle w:val="ConsPlusNormal"/>
            </w:pPr>
          </w:p>
        </w:tc>
        <w:tc>
          <w:tcPr>
            <w:tcW w:w="283" w:type="dxa"/>
            <w:tcBorders>
              <w:top w:val="nil"/>
              <w:left w:val="nil"/>
              <w:bottom w:val="nil"/>
              <w:right w:val="nil"/>
            </w:tcBorders>
            <w:vAlign w:val="bottom"/>
          </w:tcPr>
          <w:p w:rsidR="00C7031E" w:rsidRDefault="00C7031E">
            <w:pPr>
              <w:pStyle w:val="ConsPlusNormal"/>
            </w:pPr>
          </w:p>
        </w:tc>
        <w:tc>
          <w:tcPr>
            <w:tcW w:w="2267" w:type="dxa"/>
            <w:tcBorders>
              <w:top w:val="nil"/>
              <w:left w:val="nil"/>
              <w:bottom w:val="nil"/>
              <w:right w:val="nil"/>
            </w:tcBorders>
            <w:vAlign w:val="bottom"/>
          </w:tcPr>
          <w:p w:rsidR="00C7031E" w:rsidRDefault="00C7031E">
            <w:pPr>
              <w:pStyle w:val="ConsPlusNormal"/>
              <w:jc w:val="center"/>
            </w:pPr>
            <w:r>
              <w:t>"__" _____ 20__ год</w:t>
            </w:r>
          </w:p>
        </w:tc>
      </w:tr>
      <w:tr w:rsidR="00C7031E">
        <w:tc>
          <w:tcPr>
            <w:tcW w:w="283" w:type="dxa"/>
            <w:tcBorders>
              <w:top w:val="nil"/>
              <w:left w:val="nil"/>
              <w:bottom w:val="nil"/>
              <w:right w:val="nil"/>
            </w:tcBorders>
          </w:tcPr>
          <w:p w:rsidR="00C7031E" w:rsidRDefault="00C7031E">
            <w:pPr>
              <w:pStyle w:val="ConsPlusNormal"/>
            </w:pPr>
          </w:p>
        </w:tc>
        <w:tc>
          <w:tcPr>
            <w:tcW w:w="3118" w:type="dxa"/>
            <w:tcBorders>
              <w:top w:val="nil"/>
              <w:left w:val="nil"/>
              <w:bottom w:val="nil"/>
              <w:right w:val="nil"/>
            </w:tcBorders>
          </w:tcPr>
          <w:p w:rsidR="00C7031E" w:rsidRDefault="00C7031E">
            <w:pPr>
              <w:pStyle w:val="ConsPlusNormal"/>
            </w:pPr>
          </w:p>
        </w:tc>
        <w:tc>
          <w:tcPr>
            <w:tcW w:w="2267" w:type="dxa"/>
            <w:tcBorders>
              <w:top w:val="single" w:sz="4" w:space="0" w:color="auto"/>
              <w:left w:val="nil"/>
              <w:bottom w:val="nil"/>
              <w:right w:val="nil"/>
            </w:tcBorders>
          </w:tcPr>
          <w:p w:rsidR="00C7031E" w:rsidRDefault="00C7031E">
            <w:pPr>
              <w:pStyle w:val="ConsPlusNormal"/>
              <w:jc w:val="center"/>
            </w:pPr>
            <w:r>
              <w:t>(номер контактного телефона</w:t>
            </w:r>
          </w:p>
        </w:tc>
        <w:tc>
          <w:tcPr>
            <w:tcW w:w="283" w:type="dxa"/>
            <w:tcBorders>
              <w:top w:val="nil"/>
              <w:left w:val="nil"/>
              <w:bottom w:val="nil"/>
              <w:right w:val="nil"/>
            </w:tcBorders>
          </w:tcPr>
          <w:p w:rsidR="00C7031E" w:rsidRDefault="00C7031E">
            <w:pPr>
              <w:pStyle w:val="ConsPlusNormal"/>
            </w:pPr>
          </w:p>
        </w:tc>
        <w:tc>
          <w:tcPr>
            <w:tcW w:w="2267" w:type="dxa"/>
            <w:gridSpan w:val="2"/>
            <w:tcBorders>
              <w:top w:val="nil"/>
              <w:left w:val="nil"/>
              <w:bottom w:val="nil"/>
              <w:right w:val="nil"/>
            </w:tcBorders>
          </w:tcPr>
          <w:p w:rsidR="00C7031E" w:rsidRDefault="00C7031E">
            <w:pPr>
              <w:pStyle w:val="ConsPlusNormal"/>
            </w:pPr>
          </w:p>
        </w:tc>
        <w:tc>
          <w:tcPr>
            <w:tcW w:w="283" w:type="dxa"/>
            <w:tcBorders>
              <w:top w:val="nil"/>
              <w:left w:val="nil"/>
              <w:bottom w:val="nil"/>
              <w:right w:val="nil"/>
            </w:tcBorders>
          </w:tcPr>
          <w:p w:rsidR="00C7031E" w:rsidRDefault="00C7031E">
            <w:pPr>
              <w:pStyle w:val="ConsPlusNormal"/>
            </w:pPr>
          </w:p>
        </w:tc>
        <w:tc>
          <w:tcPr>
            <w:tcW w:w="2267" w:type="dxa"/>
            <w:tcBorders>
              <w:top w:val="nil"/>
              <w:left w:val="nil"/>
              <w:bottom w:val="nil"/>
              <w:right w:val="nil"/>
            </w:tcBorders>
          </w:tcPr>
          <w:p w:rsidR="00C7031E" w:rsidRDefault="00C7031E">
            <w:pPr>
              <w:pStyle w:val="ConsPlusNormal"/>
              <w:jc w:val="center"/>
            </w:pPr>
            <w:r>
              <w:t>(дата составления документа)</w:t>
            </w:r>
          </w:p>
        </w:tc>
      </w:tr>
    </w:tbl>
    <w:p w:rsidR="00C7031E" w:rsidRDefault="00C7031E">
      <w:pPr>
        <w:pStyle w:val="ConsPlusNormal"/>
        <w:sectPr w:rsidR="00C7031E">
          <w:pgSz w:w="16838" w:h="11905" w:orient="landscape"/>
          <w:pgMar w:top="1701" w:right="1134" w:bottom="850" w:left="1134" w:header="0" w:footer="0" w:gutter="0"/>
          <w:cols w:space="720"/>
          <w:titlePg/>
        </w:sectPr>
      </w:pPr>
    </w:p>
    <w:p w:rsidR="00C7031E" w:rsidRDefault="00C7031E">
      <w:pPr>
        <w:pStyle w:val="ConsPlusNormal"/>
        <w:jc w:val="both"/>
      </w:pPr>
    </w:p>
    <w:p w:rsidR="00C7031E" w:rsidRDefault="00C7031E">
      <w:pPr>
        <w:pStyle w:val="ConsPlusNormal"/>
        <w:jc w:val="center"/>
        <w:outlineLvl w:val="1"/>
      </w:pPr>
      <w:bookmarkStart w:id="31" w:name="P225"/>
      <w:bookmarkEnd w:id="31"/>
      <w:r>
        <w:t>Указания</w:t>
      </w:r>
    </w:p>
    <w:p w:rsidR="00C7031E" w:rsidRDefault="00C7031E">
      <w:pPr>
        <w:pStyle w:val="ConsPlusNormal"/>
        <w:jc w:val="center"/>
      </w:pPr>
      <w:r>
        <w:t>по заполнению формы федерального статистического наблюдения</w:t>
      </w:r>
    </w:p>
    <w:p w:rsidR="00C7031E" w:rsidRDefault="00C7031E">
      <w:pPr>
        <w:pStyle w:val="ConsPlusNormal"/>
        <w:jc w:val="both"/>
      </w:pPr>
    </w:p>
    <w:p w:rsidR="00C7031E" w:rsidRDefault="00C7031E">
      <w:pPr>
        <w:pStyle w:val="ConsPlusNormal"/>
        <w:jc w:val="center"/>
        <w:outlineLvl w:val="2"/>
      </w:pPr>
      <w:r>
        <w:t>I. Общие положения</w:t>
      </w:r>
    </w:p>
    <w:p w:rsidR="00C7031E" w:rsidRDefault="00C7031E">
      <w:pPr>
        <w:pStyle w:val="ConsPlusNormal"/>
        <w:jc w:val="both"/>
      </w:pPr>
    </w:p>
    <w:p w:rsidR="00C7031E" w:rsidRDefault="00C7031E">
      <w:pPr>
        <w:pStyle w:val="ConsPlusNormal"/>
        <w:ind w:firstLine="540"/>
        <w:jc w:val="both"/>
      </w:pPr>
      <w:r>
        <w:t xml:space="preserve">1. Первичные статистические данные (далее - данные) по </w:t>
      </w:r>
      <w:hyperlink w:anchor="P35">
        <w:r>
          <w:rPr>
            <w:color w:val="0000FF"/>
          </w:rPr>
          <w:t>форме</w:t>
        </w:r>
      </w:hyperlink>
      <w:r>
        <w:t xml:space="preserve"> федерального статистического наблюдения N 2-Медотходы "Сведения об обращении с медицинскими отходами" (далее - форма) в территориальные органы </w:t>
      </w:r>
      <w:proofErr w:type="spellStart"/>
      <w:r>
        <w:t>Роспотребнадзора</w:t>
      </w:r>
      <w:proofErr w:type="spellEnd"/>
      <w:r>
        <w:t xml:space="preserve"> в субъекте Российской Федерации предоставляют юридические лица, граждане,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медицинскими отходами, образующимися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 (далее - респонденты) независимо от формы собственности и ведомственной принадлежности (организации, подведомственные Министерству здравоохранения Российской Федерации, Федеральной службе по надзору в сфере здравоохранения, Федеральной службе по надзору в сфере защиты прав потребителей и благополучия человека, Федеральному медико-биологическому агентству, Министерству обороны Российской Федерации, Министерству внутренних дел Российской Федерации, Федеральной службе исполнения наказаний, Главному управлению специальных программ Президента Российской Федерации, Управлению делами Президента Российской Федерации, Федеральной службе безопасности Российской Федерации, Федеральной службе охраны Российской Федерации, Федеральной службе войск национальной гвардии Российской Федерации, Службе внешней разведки Российской Федерации).</w:t>
      </w:r>
    </w:p>
    <w:p w:rsidR="00C7031E" w:rsidRDefault="00C7031E">
      <w:pPr>
        <w:pStyle w:val="ConsPlusNormal"/>
        <w:spacing w:before="220"/>
        <w:ind w:firstLine="540"/>
        <w:jc w:val="both"/>
      </w:pPr>
      <w:r>
        <w:t>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rsidR="00C7031E" w:rsidRDefault="00C7031E">
      <w:pPr>
        <w:pStyle w:val="ConsPlusNormal"/>
        <w:spacing w:before="220"/>
        <w:ind w:firstLine="540"/>
        <w:jc w:val="both"/>
      </w:pPr>
      <w:hyperlink w:anchor="P35">
        <w:r>
          <w:rPr>
            <w:color w:val="0000FF"/>
          </w:rPr>
          <w:t>Форму</w:t>
        </w:r>
      </w:hyperlink>
      <w:r>
        <w:t xml:space="preserve"> не представляют юридические лица и индивидуальные предприниматели, относящиеся к субъектам малого и среднего предпринимательства, у которых в отчетном году в образованных медицинских отходах присутствуют только отходы </w:t>
      </w:r>
      <w:hyperlink w:anchor="P326">
        <w:r>
          <w:rPr>
            <w:color w:val="0000FF"/>
          </w:rPr>
          <w:t>класса А</w:t>
        </w:r>
      </w:hyperlink>
      <w:r>
        <w:t xml:space="preserve"> массой менее 100 кг в год.</w:t>
      </w:r>
    </w:p>
    <w:p w:rsidR="00C7031E" w:rsidRDefault="00C7031E">
      <w:pPr>
        <w:pStyle w:val="ConsPlusNormal"/>
        <w:spacing w:before="220"/>
        <w:ind w:firstLine="540"/>
        <w:jc w:val="both"/>
      </w:pPr>
      <w:r>
        <w:t xml:space="preserve">Респонденты, применяющие упрощенную систему налогообложения, предоставляют </w:t>
      </w:r>
      <w:hyperlink w:anchor="P35">
        <w:r>
          <w:rPr>
            <w:color w:val="0000FF"/>
          </w:rPr>
          <w:t>форму</w:t>
        </w:r>
      </w:hyperlink>
      <w:r>
        <w:t xml:space="preserve"> на общих основаниях.</w:t>
      </w:r>
    </w:p>
    <w:p w:rsidR="00C7031E" w:rsidRDefault="00C7031E">
      <w:pPr>
        <w:pStyle w:val="ConsPlusNormal"/>
        <w:spacing w:before="220"/>
        <w:ind w:firstLine="540"/>
        <w:jc w:val="both"/>
      </w:pPr>
      <w:r>
        <w:t xml:space="preserve">Организации, в отношении которых в соответствии с Федеральным </w:t>
      </w:r>
      <w:hyperlink r:id="rId9">
        <w:r>
          <w:rPr>
            <w:color w:val="0000FF"/>
          </w:rPr>
          <w:t>законом</w:t>
        </w:r>
      </w:hyperlink>
      <w:r>
        <w:t xml:space="preserve"> от 26 октября 2002 г. N 127-ФЗ "О несостоятельности (банкротстве)" (далее - Закон о банкротстве) введены процедуры, применяемые в деле о банкротстве, предоставляют данные по </w:t>
      </w:r>
      <w:hyperlink w:anchor="P35">
        <w:r>
          <w:rPr>
            <w:color w:val="0000FF"/>
          </w:rPr>
          <w:t>форме</w:t>
        </w:r>
      </w:hyperlink>
      <w:r>
        <w:t xml:space="preserve"> до завершения в соответствии со </w:t>
      </w:r>
      <w:hyperlink r:id="rId10">
        <w:r>
          <w:rPr>
            <w:color w:val="0000FF"/>
          </w:rPr>
          <w:t>статьей 149</w:t>
        </w:r>
      </w:hyperlink>
      <w:r>
        <w:t xml:space="preserve"> Закона о банкротстве конкурсного производства и внесения в единый государственный реестр юридических лиц записи о ликвидации должника.</w:t>
      </w:r>
    </w:p>
    <w:p w:rsidR="00C7031E" w:rsidRDefault="00C7031E">
      <w:pPr>
        <w:pStyle w:val="ConsPlusNormal"/>
        <w:spacing w:before="220"/>
        <w:ind w:firstLine="540"/>
        <w:jc w:val="both"/>
      </w:pPr>
      <w:r>
        <w:t xml:space="preserve">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отчет по </w:t>
      </w:r>
      <w:hyperlink w:anchor="P35">
        <w:r>
          <w:rPr>
            <w:color w:val="0000FF"/>
          </w:rPr>
          <w:t>форме</w:t>
        </w:r>
      </w:hyperlink>
      <w:r>
        <w:t xml:space="preserve"> (включая данные реорганизованного юридического лица) в срок, указанный на бланке формы, за период с начала отчетного года, в котором произошла реорганизация.</w:t>
      </w:r>
    </w:p>
    <w:p w:rsidR="00C7031E" w:rsidRDefault="00C7031E">
      <w:pPr>
        <w:pStyle w:val="ConsPlusNormal"/>
        <w:spacing w:before="220"/>
        <w:ind w:firstLine="540"/>
        <w:jc w:val="both"/>
      </w:pPr>
      <w:r>
        <w:t xml:space="preserve">По </w:t>
      </w:r>
      <w:hyperlink w:anchor="P35">
        <w:r>
          <w:rPr>
            <w:color w:val="0000FF"/>
          </w:rPr>
          <w:t>форме</w:t>
        </w:r>
      </w:hyperlink>
      <w:r>
        <w:t xml:space="preserve"> за отчетный период в случае отсутствия наблюдаемого явления респондент должен направить подписанный в установленном порядке отчет по </w:t>
      </w:r>
      <w:hyperlink w:anchor="P35">
        <w:r>
          <w:rPr>
            <w:color w:val="0000FF"/>
          </w:rPr>
          <w:t>форме</w:t>
        </w:r>
      </w:hyperlink>
      <w:r>
        <w:t xml:space="preserve">, не заполненный значениями показателей ("пустой" отчет по форме). Во всех представляемых отчетах такого вида должен заполняться исключительно титульный </w:t>
      </w:r>
      <w:hyperlink w:anchor="P35">
        <w:r>
          <w:rPr>
            <w:color w:val="0000FF"/>
          </w:rPr>
          <w:t>раздел</w:t>
        </w:r>
      </w:hyperlink>
      <w:r>
        <w:t xml:space="preserve"> формы.</w:t>
      </w:r>
    </w:p>
    <w:p w:rsidR="00C7031E" w:rsidRDefault="00C7031E">
      <w:pPr>
        <w:pStyle w:val="ConsPlusNormal"/>
        <w:spacing w:before="220"/>
        <w:ind w:firstLine="540"/>
        <w:jc w:val="both"/>
      </w:pPr>
      <w:hyperlink w:anchor="P35">
        <w:r>
          <w:rPr>
            <w:color w:val="0000FF"/>
          </w:rPr>
          <w:t>Форму</w:t>
        </w:r>
      </w:hyperlink>
      <w:r>
        <w:t xml:space="preserve"> предоставляют также филиалы, </w:t>
      </w:r>
      <w:proofErr w:type="gramStart"/>
      <w:r>
        <w:t>представительства и подразделения</w:t>
      </w:r>
      <w:proofErr w:type="gramEnd"/>
      <w:r>
        <w:t xml:space="preserve"> действующих на территории Российской Федерации иностранных организаций в порядке, установленном для юридических лиц.</w:t>
      </w:r>
    </w:p>
    <w:p w:rsidR="00C7031E" w:rsidRDefault="00C7031E">
      <w:pPr>
        <w:pStyle w:val="ConsPlusNormal"/>
        <w:spacing w:before="220"/>
        <w:ind w:firstLine="540"/>
        <w:jc w:val="both"/>
      </w:pPr>
      <w:r>
        <w:t xml:space="preserve">При наличии у юридического лица обособленных подразделений, осуществляющих деятельность за пределами Российской Федерации, сведения по ним в настоящую </w:t>
      </w:r>
      <w:hyperlink w:anchor="P35">
        <w:r>
          <w:rPr>
            <w:color w:val="0000FF"/>
          </w:rPr>
          <w:t>форму</w:t>
        </w:r>
      </w:hyperlink>
      <w:r>
        <w:t xml:space="preserve"> не включаются.</w:t>
      </w:r>
    </w:p>
    <w:p w:rsidR="00C7031E" w:rsidRDefault="00C7031E">
      <w:pPr>
        <w:pStyle w:val="ConsPlusNormal"/>
        <w:spacing w:before="220"/>
        <w:ind w:firstLine="540"/>
        <w:jc w:val="both"/>
      </w:pPr>
      <w:r>
        <w:t xml:space="preserve">Индивидуальные предприниматели предоставляют заполненную </w:t>
      </w:r>
      <w:hyperlink w:anchor="P35">
        <w:r>
          <w:rPr>
            <w:color w:val="0000FF"/>
          </w:rPr>
          <w:t>форму</w:t>
        </w:r>
      </w:hyperlink>
      <w:r>
        <w:t xml:space="preserve"> в территориальные органы </w:t>
      </w:r>
      <w:proofErr w:type="spellStart"/>
      <w:r>
        <w:t>Роспотребнадзора</w:t>
      </w:r>
      <w:proofErr w:type="spellEnd"/>
      <w:r>
        <w:t xml:space="preserve"> по месту фактического осуществления ими деятельности.</w:t>
      </w:r>
    </w:p>
    <w:p w:rsidR="00C7031E" w:rsidRDefault="00C7031E">
      <w:pPr>
        <w:pStyle w:val="ConsPlusNormal"/>
        <w:spacing w:before="220"/>
        <w:ind w:firstLine="540"/>
        <w:jc w:val="both"/>
      </w:pPr>
      <w:r>
        <w:t xml:space="preserve">При наличии у юридического лица обособленных подразделений &lt;1&gt;, расположенных на одной территории субъекта Российской Федерации с юридическим лицом, сведения по </w:t>
      </w:r>
      <w:hyperlink w:anchor="P35">
        <w:r>
          <w:rPr>
            <w:color w:val="0000FF"/>
          </w:rPr>
          <w:t>форме</w:t>
        </w:r>
      </w:hyperlink>
      <w:r>
        <w:t xml:space="preserve"> предоставляются в целом по юридическому лицу, включая сведения по обособленным подразделениям.</w:t>
      </w:r>
    </w:p>
    <w:p w:rsidR="00C7031E" w:rsidRDefault="00C7031E">
      <w:pPr>
        <w:pStyle w:val="ConsPlusNormal"/>
        <w:spacing w:before="220"/>
        <w:ind w:firstLine="540"/>
        <w:jc w:val="both"/>
      </w:pPr>
      <w:r>
        <w:t>--------------------------------</w:t>
      </w:r>
    </w:p>
    <w:p w:rsidR="00C7031E" w:rsidRDefault="00C7031E">
      <w:pPr>
        <w:pStyle w:val="ConsPlusNormal"/>
        <w:spacing w:before="220"/>
        <w:ind w:firstLine="540"/>
        <w:jc w:val="both"/>
      </w:pPr>
      <w:r>
        <w:t>&lt;1&gt;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hyperlink r:id="rId11">
        <w:r>
          <w:rPr>
            <w:color w:val="0000FF"/>
          </w:rPr>
          <w:t>пункт 2 статьи 11</w:t>
        </w:r>
      </w:hyperlink>
      <w:r>
        <w:t xml:space="preserve"> Налогового кодекса Российской Федерации).</w:t>
      </w:r>
    </w:p>
    <w:p w:rsidR="00C7031E" w:rsidRDefault="00C7031E">
      <w:pPr>
        <w:pStyle w:val="ConsPlusNormal"/>
        <w:jc w:val="both"/>
      </w:pPr>
    </w:p>
    <w:p w:rsidR="00C7031E" w:rsidRDefault="00C7031E">
      <w:pPr>
        <w:pStyle w:val="ConsPlusNormal"/>
        <w:ind w:firstLine="540"/>
        <w:jc w:val="both"/>
      </w:pPr>
      <w:r>
        <w:t>При наличии у юридического лица обособленных подразделений, расположенных на территории разных субъектов Российской Федерации, сведения предоставляются по каждому обособленному подразделению по месту их нахождения.</w:t>
      </w:r>
    </w:p>
    <w:p w:rsidR="00C7031E" w:rsidRDefault="00C7031E">
      <w:pPr>
        <w:pStyle w:val="ConsPlusNormal"/>
        <w:spacing w:before="220"/>
        <w:ind w:firstLine="540"/>
        <w:jc w:val="both"/>
      </w:pPr>
      <w:r>
        <w:t>При этом возможно предоставление сводного отчета за все обособленные подразделения юридического лица, осуществляющие деятельность в конкретном субъекте Российской Федерации, при условии назначения руководителем юридического лица должностного лица, ответственного за отражение агрегированных данных по этим подразделениям. В этом случае предоставление отчета закрепляется за одним из подразделений, определенным в данном субъекте Российской Федерации.</w:t>
      </w:r>
    </w:p>
    <w:p w:rsidR="00C7031E" w:rsidRDefault="00C7031E">
      <w:pPr>
        <w:pStyle w:val="ConsPlusNormal"/>
        <w:spacing w:before="220"/>
        <w:ind w:firstLine="540"/>
        <w:jc w:val="both"/>
      </w:pPr>
      <w:r>
        <w:t>Руководитель юридического лица назначает должностных лиц, уполномоченных предоставлять данные от имени юридического лица.</w:t>
      </w:r>
    </w:p>
    <w:p w:rsidR="00C7031E" w:rsidRDefault="00C7031E">
      <w:pPr>
        <w:pStyle w:val="ConsPlusNormal"/>
        <w:spacing w:before="220"/>
        <w:ind w:firstLine="540"/>
        <w:jc w:val="both"/>
      </w:pPr>
      <w:r>
        <w:t xml:space="preserve">2. В адресной </w:t>
      </w:r>
      <w:hyperlink w:anchor="P57">
        <w:r>
          <w:rPr>
            <w:color w:val="0000FF"/>
          </w:rPr>
          <w:t>части</w:t>
        </w:r>
      </w:hyperlink>
      <w: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anchor="P35">
        <w:r>
          <w:rPr>
            <w:color w:val="0000FF"/>
          </w:rPr>
          <w:t>формы</w:t>
        </w:r>
      </w:hyperlink>
      <w:r>
        <w:t>,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rsidR="00C7031E" w:rsidRDefault="00C7031E">
      <w:pPr>
        <w:pStyle w:val="ConsPlusNormal"/>
        <w:spacing w:before="220"/>
        <w:ind w:firstLine="540"/>
        <w:jc w:val="both"/>
      </w:pPr>
      <w:r>
        <w:t xml:space="preserve">По </w:t>
      </w:r>
      <w:hyperlink w:anchor="P58">
        <w:r>
          <w:rPr>
            <w:color w:val="0000FF"/>
          </w:rPr>
          <w:t>строке</w:t>
        </w:r>
      </w:hyperlink>
      <w: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адрес места жительства, содержащийся в едином государственном реестре индивидуальных предпринимателей (ЕГРИП).</w:t>
      </w:r>
    </w:p>
    <w:p w:rsidR="00C7031E" w:rsidRDefault="00C7031E">
      <w:pPr>
        <w:pStyle w:val="ConsPlusNormal"/>
        <w:spacing w:before="220"/>
        <w:ind w:firstLine="540"/>
        <w:jc w:val="both"/>
      </w:pPr>
      <w:r>
        <w:t xml:space="preserve">В кодовой </w:t>
      </w:r>
      <w:hyperlink w:anchor="P59">
        <w:r>
          <w:rPr>
            <w:color w:val="0000FF"/>
          </w:rPr>
          <w:t>части</w:t>
        </w:r>
      </w:hyperlink>
      <w:r>
        <w:t xml:space="preserve"> титульного листа формы на основании Уведомления о присвоении кода </w:t>
      </w:r>
      <w:r>
        <w:lastRenderedPageBreak/>
        <w:t>ОКПО (идентификационного номера), размещенного на сайте системы сбора отчетности Росстата в информационно-телекоммуникационной сети "Интернет" по адресу: https://websbor.gks.ru/online/info, отчитывающаяся организация проставляет:</w:t>
      </w:r>
    </w:p>
    <w:p w:rsidR="00C7031E" w:rsidRDefault="00C7031E">
      <w:pPr>
        <w:pStyle w:val="ConsPlusNormal"/>
        <w:spacing w:before="220"/>
        <w:ind w:firstLine="540"/>
        <w:jc w:val="both"/>
      </w:pPr>
      <w:r>
        <w:t>код по Общероссийскому классификатору предприятий и организаций (ОКПО) - для юридического лица, не имеющего обособленных подразделений, индивидуального предпринимателя;</w:t>
      </w:r>
    </w:p>
    <w:p w:rsidR="00C7031E" w:rsidRDefault="00C7031E">
      <w:pPr>
        <w:pStyle w:val="ConsPlusNormal"/>
        <w:spacing w:before="220"/>
        <w:ind w:firstLine="540"/>
        <w:jc w:val="both"/>
      </w:pPr>
      <w:r>
        <w:t>идентификационный номер - для обособленных подразделений и для головного подразделения юридического лица.</w:t>
      </w:r>
    </w:p>
    <w:p w:rsidR="00C7031E" w:rsidRDefault="00C7031E">
      <w:pPr>
        <w:pStyle w:val="ConsPlusNormal"/>
        <w:spacing w:before="220"/>
        <w:ind w:firstLine="540"/>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C7031E" w:rsidRDefault="00C7031E">
      <w:pPr>
        <w:pStyle w:val="ConsPlusNormal"/>
        <w:spacing w:before="220"/>
        <w:ind w:firstLine="540"/>
        <w:jc w:val="both"/>
      </w:pPr>
      <w:r>
        <w:t xml:space="preserve">Кроме того, в свободных графах кодовой </w:t>
      </w:r>
      <w:hyperlink w:anchor="P59">
        <w:r>
          <w:rPr>
            <w:color w:val="0000FF"/>
          </w:rPr>
          <w:t>части</w:t>
        </w:r>
      </w:hyperlink>
      <w:r>
        <w:t xml:space="preserve"> формы титульного листа проставляются:</w:t>
      </w:r>
    </w:p>
    <w:p w:rsidR="00C7031E" w:rsidRDefault="00C7031E">
      <w:pPr>
        <w:pStyle w:val="ConsPlusNormal"/>
        <w:spacing w:before="220"/>
        <w:ind w:firstLine="540"/>
        <w:jc w:val="both"/>
      </w:pPr>
      <w:r>
        <w:t xml:space="preserve">в </w:t>
      </w:r>
      <w:hyperlink w:anchor="P68">
        <w:r>
          <w:rPr>
            <w:color w:val="0000FF"/>
          </w:rPr>
          <w:t>графе 3</w:t>
        </w:r>
      </w:hyperlink>
      <w:r>
        <w:t xml:space="preserve"> - код Общероссийского </w:t>
      </w:r>
      <w:hyperlink r:id="rId12">
        <w:r>
          <w:rPr>
            <w:color w:val="0000FF"/>
          </w:rPr>
          <w:t>классификатора</w:t>
        </w:r>
      </w:hyperlink>
      <w:r>
        <w:t xml:space="preserve"> видов экономической деятельности (ОКВЭД2);</w:t>
      </w:r>
    </w:p>
    <w:p w:rsidR="00C7031E" w:rsidRDefault="00C7031E">
      <w:pPr>
        <w:pStyle w:val="ConsPlusNormal"/>
        <w:spacing w:before="220"/>
        <w:ind w:firstLine="540"/>
        <w:jc w:val="both"/>
      </w:pPr>
      <w:r>
        <w:t xml:space="preserve">в </w:t>
      </w:r>
      <w:hyperlink w:anchor="P69">
        <w:r>
          <w:rPr>
            <w:color w:val="0000FF"/>
          </w:rPr>
          <w:t>графе 4</w:t>
        </w:r>
      </w:hyperlink>
      <w:r>
        <w:t xml:space="preserve"> - код Общероссийского </w:t>
      </w:r>
      <w:hyperlink r:id="rId13">
        <w:r>
          <w:rPr>
            <w:color w:val="0000FF"/>
          </w:rPr>
          <w:t>классификатора</w:t>
        </w:r>
      </w:hyperlink>
      <w:r>
        <w:t xml:space="preserve">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rsidR="00C7031E" w:rsidRDefault="00C7031E">
      <w:pPr>
        <w:pStyle w:val="ConsPlusNormal"/>
        <w:spacing w:before="220"/>
        <w:ind w:firstLine="540"/>
        <w:jc w:val="both"/>
      </w:pPr>
      <w:r>
        <w:t xml:space="preserve">в </w:t>
      </w:r>
      <w:hyperlink w:anchor="P70">
        <w:r>
          <w:rPr>
            <w:color w:val="0000FF"/>
          </w:rPr>
          <w:t>графе 5</w:t>
        </w:r>
      </w:hyperlink>
      <w:r>
        <w:t xml:space="preserve"> - индивидуальный номер налогоплательщика (ИНН);</w:t>
      </w:r>
    </w:p>
    <w:p w:rsidR="00C7031E" w:rsidRDefault="00C7031E">
      <w:pPr>
        <w:pStyle w:val="ConsPlusNormal"/>
        <w:spacing w:before="220"/>
        <w:ind w:firstLine="540"/>
        <w:jc w:val="both"/>
      </w:pPr>
      <w:r>
        <w:t xml:space="preserve">в </w:t>
      </w:r>
      <w:hyperlink w:anchor="P71">
        <w:r>
          <w:rPr>
            <w:color w:val="0000FF"/>
          </w:rPr>
          <w:t>графе 6</w:t>
        </w:r>
      </w:hyperlink>
      <w:r>
        <w:t xml:space="preserve"> - основной государственный регистрационный номер (ОГРН).</w:t>
      </w:r>
    </w:p>
    <w:p w:rsidR="00C7031E" w:rsidRDefault="00C7031E">
      <w:pPr>
        <w:pStyle w:val="ConsPlusNormal"/>
        <w:spacing w:before="220"/>
        <w:ind w:firstLine="540"/>
        <w:jc w:val="both"/>
      </w:pPr>
      <w:r>
        <w:t>3. Учету подлежат все медицинские отходы, находящиеся в обращении у респондента.</w:t>
      </w:r>
    </w:p>
    <w:p w:rsidR="00C7031E" w:rsidRDefault="00C7031E">
      <w:pPr>
        <w:pStyle w:val="ConsPlusNormal"/>
        <w:spacing w:before="220"/>
        <w:ind w:firstLine="540"/>
        <w:jc w:val="both"/>
      </w:pPr>
      <w:r>
        <w:t xml:space="preserve">При заполнении </w:t>
      </w:r>
      <w:hyperlink w:anchor="P35">
        <w:r>
          <w:rPr>
            <w:color w:val="0000FF"/>
          </w:rPr>
          <w:t>формы</w:t>
        </w:r>
      </w:hyperlink>
      <w:r>
        <w:t xml:space="preserve"> следует руководствоваться определениями и положениями, содержащимися в:</w:t>
      </w:r>
    </w:p>
    <w:p w:rsidR="00C7031E" w:rsidRDefault="00C7031E">
      <w:pPr>
        <w:pStyle w:val="ConsPlusNormal"/>
        <w:spacing w:before="220"/>
        <w:ind w:firstLine="540"/>
        <w:jc w:val="both"/>
      </w:pPr>
      <w:r>
        <w:t xml:space="preserve">Федеральном </w:t>
      </w:r>
      <w:hyperlink r:id="rId14">
        <w:r>
          <w:rPr>
            <w:color w:val="0000FF"/>
          </w:rPr>
          <w:t>законе</w:t>
        </w:r>
      </w:hyperlink>
      <w:r>
        <w:t xml:space="preserve"> от 21 ноября 2011 г. N 323-ФЗ "Об основах охраны здоровья граждан в Российской Федерации";</w:t>
      </w:r>
    </w:p>
    <w:p w:rsidR="00C7031E" w:rsidRDefault="00C7031E">
      <w:pPr>
        <w:pStyle w:val="ConsPlusNormal"/>
        <w:spacing w:before="220"/>
        <w:ind w:firstLine="540"/>
        <w:jc w:val="both"/>
      </w:pPr>
      <w:r>
        <w:t xml:space="preserve">Федеральном </w:t>
      </w:r>
      <w:hyperlink r:id="rId15">
        <w:r>
          <w:rPr>
            <w:color w:val="0000FF"/>
          </w:rPr>
          <w:t>законе</w:t>
        </w:r>
      </w:hyperlink>
      <w:r>
        <w:t xml:space="preserve"> от 24 июня 1998 г. N 89-ФЗ "Об отходах производства и потребления";</w:t>
      </w:r>
    </w:p>
    <w:p w:rsidR="00C7031E" w:rsidRDefault="00C7031E">
      <w:pPr>
        <w:pStyle w:val="ConsPlusNormal"/>
        <w:spacing w:before="220"/>
        <w:ind w:firstLine="540"/>
        <w:jc w:val="both"/>
      </w:pPr>
      <w:hyperlink r:id="rId16">
        <w:r>
          <w:rPr>
            <w:color w:val="0000FF"/>
          </w:rPr>
          <w:t>постановлении</w:t>
        </w:r>
      </w:hyperlink>
      <w:r>
        <w:t xml:space="preserve"> Правительства Российской Федерации от 4 июля 2012 г.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w:t>
      </w:r>
    </w:p>
    <w:p w:rsidR="00C7031E" w:rsidRDefault="00C7031E">
      <w:pPr>
        <w:pStyle w:val="ConsPlusNormal"/>
        <w:jc w:val="both"/>
      </w:pPr>
    </w:p>
    <w:p w:rsidR="00C7031E" w:rsidRDefault="00C7031E">
      <w:pPr>
        <w:pStyle w:val="ConsPlusNormal"/>
        <w:jc w:val="center"/>
        <w:outlineLvl w:val="2"/>
      </w:pPr>
      <w:r>
        <w:t xml:space="preserve">II. Заполнение </w:t>
      </w:r>
      <w:hyperlink w:anchor="P79">
        <w:r>
          <w:rPr>
            <w:color w:val="0000FF"/>
          </w:rPr>
          <w:t>раздела I</w:t>
        </w:r>
      </w:hyperlink>
      <w:r>
        <w:t>. "Сведения об обращении</w:t>
      </w:r>
    </w:p>
    <w:p w:rsidR="00C7031E" w:rsidRDefault="00C7031E">
      <w:pPr>
        <w:pStyle w:val="ConsPlusNormal"/>
        <w:jc w:val="center"/>
      </w:pPr>
      <w:r>
        <w:t>с медицинскими отходами"</w:t>
      </w:r>
    </w:p>
    <w:p w:rsidR="00C7031E" w:rsidRDefault="00C7031E">
      <w:pPr>
        <w:pStyle w:val="ConsPlusNormal"/>
        <w:jc w:val="both"/>
      </w:pPr>
    </w:p>
    <w:p w:rsidR="00C7031E" w:rsidRDefault="00C7031E">
      <w:pPr>
        <w:pStyle w:val="ConsPlusNormal"/>
        <w:ind w:firstLine="540"/>
        <w:jc w:val="both"/>
      </w:pPr>
      <w:r>
        <w:t xml:space="preserve">4. В каждой заполняемой строке раздела в графах с </w:t>
      </w:r>
      <w:hyperlink w:anchor="P95">
        <w:r>
          <w:rPr>
            <w:color w:val="0000FF"/>
          </w:rPr>
          <w:t>1</w:t>
        </w:r>
      </w:hyperlink>
      <w:r>
        <w:t xml:space="preserve"> по </w:t>
      </w:r>
      <w:hyperlink w:anchor="P102">
        <w:r>
          <w:rPr>
            <w:color w:val="0000FF"/>
          </w:rPr>
          <w:t>8</w:t>
        </w:r>
      </w:hyperlink>
      <w:r>
        <w:t xml:space="preserve"> проставляются данные о массе медицинских отходов, в отношении которых произведена операция согласно наименованию графы. В случае если операция не производилась, отражается 0.</w:t>
      </w:r>
    </w:p>
    <w:p w:rsidR="00C7031E" w:rsidRDefault="00C7031E">
      <w:pPr>
        <w:pStyle w:val="ConsPlusNormal"/>
        <w:spacing w:before="220"/>
        <w:ind w:firstLine="540"/>
        <w:jc w:val="both"/>
      </w:pPr>
      <w:r>
        <w:t xml:space="preserve">Все показатели, характеризующие массу отходов, отражаются в отчете по массе отхода в тоннах и округляются: с точностью до одного знака после запятой - для отходов </w:t>
      </w:r>
      <w:hyperlink w:anchor="P326">
        <w:r>
          <w:rPr>
            <w:color w:val="0000FF"/>
          </w:rPr>
          <w:t>классов "А"</w:t>
        </w:r>
      </w:hyperlink>
      <w:r>
        <w:t xml:space="preserve">, </w:t>
      </w:r>
      <w:hyperlink w:anchor="P329">
        <w:r>
          <w:rPr>
            <w:color w:val="0000FF"/>
          </w:rPr>
          <w:t>"Б"</w:t>
        </w:r>
      </w:hyperlink>
      <w:r>
        <w:t xml:space="preserve">, </w:t>
      </w:r>
      <w:hyperlink w:anchor="P332">
        <w:r>
          <w:rPr>
            <w:color w:val="0000FF"/>
          </w:rPr>
          <w:t>"В"</w:t>
        </w:r>
      </w:hyperlink>
      <w:r>
        <w:t xml:space="preserve">; с точностью до трех знаков после запятой (то есть с точностью до килограмма) - для отходов </w:t>
      </w:r>
      <w:hyperlink w:anchor="P335">
        <w:r>
          <w:rPr>
            <w:color w:val="0000FF"/>
          </w:rPr>
          <w:t>классов "Г"</w:t>
        </w:r>
      </w:hyperlink>
      <w:r>
        <w:t xml:space="preserve"> и </w:t>
      </w:r>
      <w:hyperlink w:anchor="P338">
        <w:r>
          <w:rPr>
            <w:color w:val="0000FF"/>
          </w:rPr>
          <w:t>"Д"</w:t>
        </w:r>
      </w:hyperlink>
      <w:r>
        <w:t xml:space="preserve">. При заполнении </w:t>
      </w:r>
      <w:hyperlink w:anchor="P35">
        <w:r>
          <w:rPr>
            <w:color w:val="0000FF"/>
          </w:rPr>
          <w:t>формы</w:t>
        </w:r>
      </w:hyperlink>
      <w:r>
        <w:t xml:space="preserve"> в части количественных характеристик для перевода объемных величин в количественные (масса, тонны) респонденты руководствуются в том числе </w:t>
      </w:r>
      <w:hyperlink r:id="rId17">
        <w:r>
          <w:rPr>
            <w:color w:val="0000FF"/>
          </w:rPr>
          <w:t>Правилами</w:t>
        </w:r>
      </w:hyperlink>
      <w:r>
        <w:t xml:space="preserve"> коммерческого учета объема и (или) массы твердых коммунальных отходов, </w:t>
      </w:r>
      <w:r>
        <w:lastRenderedPageBreak/>
        <w:t>утвержденными постановлением Правительства Российской Федерации от 3 июня 2016 г. N 505.</w:t>
      </w:r>
    </w:p>
    <w:p w:rsidR="00C7031E" w:rsidRDefault="00C7031E">
      <w:pPr>
        <w:pStyle w:val="ConsPlusNormal"/>
        <w:spacing w:before="220"/>
        <w:ind w:firstLine="540"/>
        <w:jc w:val="both"/>
      </w:pPr>
      <w:r>
        <w:t xml:space="preserve">В </w:t>
      </w:r>
      <w:hyperlink w:anchor="P95">
        <w:r>
          <w:rPr>
            <w:color w:val="0000FF"/>
          </w:rPr>
          <w:t>графе 1</w:t>
        </w:r>
      </w:hyperlink>
      <w:r>
        <w:t xml:space="preserve"> приводятся данные о массе медицинских отходов, накопленной в течение предыдущих лет, по состоянию на начало отчетного года, находящейся как на территории респондента, так и за ее пределами в эксплуатируемых респондентом местах хранения, накопления.</w:t>
      </w:r>
    </w:p>
    <w:p w:rsidR="00C7031E" w:rsidRDefault="00C7031E">
      <w:pPr>
        <w:pStyle w:val="ConsPlusNormal"/>
        <w:spacing w:before="220"/>
        <w:ind w:firstLine="540"/>
        <w:jc w:val="both"/>
      </w:pPr>
      <w:r>
        <w:t xml:space="preserve">В </w:t>
      </w:r>
      <w:hyperlink w:anchor="P96">
        <w:r>
          <w:rPr>
            <w:color w:val="0000FF"/>
          </w:rPr>
          <w:t>графе 2</w:t>
        </w:r>
      </w:hyperlink>
      <w:r>
        <w:t xml:space="preserve"> показываются данные о массе медицинских отходов, образованной в течение отчетного периода.</w:t>
      </w:r>
    </w:p>
    <w:p w:rsidR="00C7031E" w:rsidRDefault="00C7031E">
      <w:pPr>
        <w:pStyle w:val="ConsPlusNormal"/>
        <w:spacing w:before="220"/>
        <w:ind w:firstLine="540"/>
        <w:jc w:val="both"/>
      </w:pPr>
      <w:r>
        <w:t xml:space="preserve">В </w:t>
      </w:r>
      <w:hyperlink w:anchor="P97">
        <w:r>
          <w:rPr>
            <w:color w:val="0000FF"/>
          </w:rPr>
          <w:t>графе 3</w:t>
        </w:r>
      </w:hyperlink>
      <w:r>
        <w:t xml:space="preserve"> приводятся данные о массе медицинских отходов, поступившей от других хозяйствующих субъектов, осуществляющих деятельность по обращению с медицинскими отходами.</w:t>
      </w:r>
    </w:p>
    <w:p w:rsidR="00C7031E" w:rsidRDefault="00C7031E">
      <w:pPr>
        <w:pStyle w:val="ConsPlusNormal"/>
        <w:spacing w:before="220"/>
        <w:ind w:firstLine="540"/>
        <w:jc w:val="both"/>
      </w:pPr>
      <w:r>
        <w:t xml:space="preserve">В </w:t>
      </w:r>
      <w:hyperlink w:anchor="P98">
        <w:r>
          <w:rPr>
            <w:color w:val="0000FF"/>
          </w:rPr>
          <w:t>графе 4</w:t>
        </w:r>
      </w:hyperlink>
      <w:r>
        <w:t xml:space="preserve"> указываются данные о массе медицинских отходов, обезвреженной (обеззараженной) в течение отчетного периода,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респонденту установках по сжиганию отходов).</w:t>
      </w:r>
    </w:p>
    <w:p w:rsidR="00C7031E" w:rsidRDefault="00C7031E">
      <w:pPr>
        <w:pStyle w:val="ConsPlusNormal"/>
        <w:spacing w:before="220"/>
        <w:ind w:firstLine="540"/>
        <w:jc w:val="both"/>
      </w:pPr>
      <w:r>
        <w:t xml:space="preserve">В </w:t>
      </w:r>
      <w:hyperlink w:anchor="P99">
        <w:r>
          <w:rPr>
            <w:color w:val="0000FF"/>
          </w:rPr>
          <w:t>графе 5</w:t>
        </w:r>
      </w:hyperlink>
      <w:r>
        <w:t xml:space="preserve"> приводятся данные об общей массе медицинских отходов, переданной сторонним хозяйствующим субъектам для обезвреживания.</w:t>
      </w:r>
    </w:p>
    <w:p w:rsidR="00C7031E" w:rsidRDefault="00C7031E">
      <w:pPr>
        <w:pStyle w:val="ConsPlusNormal"/>
        <w:spacing w:before="220"/>
        <w:ind w:firstLine="540"/>
        <w:jc w:val="both"/>
      </w:pPr>
      <w:r>
        <w:t xml:space="preserve">В </w:t>
      </w:r>
      <w:hyperlink w:anchor="P100">
        <w:r>
          <w:rPr>
            <w:color w:val="0000FF"/>
          </w:rPr>
          <w:t>графе 6</w:t>
        </w:r>
      </w:hyperlink>
      <w:r>
        <w:t xml:space="preserve"> указываются данные об общей массе медицинских отходов, переданной сторонним хозяйствующим субъектам для хранения.</w:t>
      </w:r>
    </w:p>
    <w:p w:rsidR="00C7031E" w:rsidRDefault="00C7031E">
      <w:pPr>
        <w:pStyle w:val="ConsPlusNormal"/>
        <w:spacing w:before="220"/>
        <w:ind w:firstLine="540"/>
        <w:jc w:val="both"/>
      </w:pPr>
      <w:r>
        <w:t xml:space="preserve">В </w:t>
      </w:r>
      <w:hyperlink w:anchor="P101">
        <w:r>
          <w:rPr>
            <w:color w:val="0000FF"/>
          </w:rPr>
          <w:t>графе 7</w:t>
        </w:r>
      </w:hyperlink>
      <w:r>
        <w:t xml:space="preserve"> указываются данные об общей массе медицинских отходов, переданной сторонним хозяйствующим субъектам для захоронения.</w:t>
      </w:r>
    </w:p>
    <w:p w:rsidR="00C7031E" w:rsidRDefault="00C7031E">
      <w:pPr>
        <w:pStyle w:val="ConsPlusNormal"/>
        <w:spacing w:before="220"/>
        <w:ind w:firstLine="540"/>
        <w:jc w:val="both"/>
      </w:pPr>
      <w:r>
        <w:t xml:space="preserve">По </w:t>
      </w:r>
      <w:hyperlink w:anchor="P102">
        <w:r>
          <w:rPr>
            <w:color w:val="0000FF"/>
          </w:rPr>
          <w:t>графе 8</w:t>
        </w:r>
      </w:hyperlink>
      <w:r>
        <w:t xml:space="preserve"> приводятся данные об общей массе медицинских отходов, накопленной в местах хранения у хозяйствующего субъекта. Остаток на конец года рассчитывается как сумма массы медицинских отходов, находящейся в наличии на начало года, массы образованных и поступивших от других хозяйствующих субъектов медицинских отходов за отчетный год, за вычетом обезвреженной (обеззараженной), переданной для обезвреживания, хранения или захоронения массы медицинских отходов.</w:t>
      </w:r>
    </w:p>
    <w:p w:rsidR="00C7031E" w:rsidRDefault="00C7031E">
      <w:pPr>
        <w:pStyle w:val="ConsPlusNormal"/>
        <w:jc w:val="both"/>
      </w:pPr>
    </w:p>
    <w:p w:rsidR="00C7031E" w:rsidRDefault="00C7031E">
      <w:pPr>
        <w:pStyle w:val="ConsPlusNormal"/>
        <w:jc w:val="center"/>
        <w:outlineLvl w:val="2"/>
      </w:pPr>
      <w:r>
        <w:t xml:space="preserve">III. Заполнение </w:t>
      </w:r>
      <w:hyperlink w:anchor="P164">
        <w:r>
          <w:rPr>
            <w:color w:val="0000FF"/>
          </w:rPr>
          <w:t>раздела II</w:t>
        </w:r>
      </w:hyperlink>
      <w:r>
        <w:t>. "Сведения об обращении</w:t>
      </w:r>
    </w:p>
    <w:p w:rsidR="00C7031E" w:rsidRDefault="00C7031E">
      <w:pPr>
        <w:pStyle w:val="ConsPlusNormal"/>
        <w:jc w:val="center"/>
      </w:pPr>
      <w:r>
        <w:t>с отходами, образовавшимися после обезвреживания</w:t>
      </w:r>
    </w:p>
    <w:p w:rsidR="00C7031E" w:rsidRDefault="00C7031E">
      <w:pPr>
        <w:pStyle w:val="ConsPlusNormal"/>
        <w:jc w:val="center"/>
      </w:pPr>
      <w:r>
        <w:t>медицинских отходов"</w:t>
      </w:r>
    </w:p>
    <w:p w:rsidR="00C7031E" w:rsidRDefault="00C7031E">
      <w:pPr>
        <w:pStyle w:val="ConsPlusNormal"/>
        <w:jc w:val="both"/>
      </w:pPr>
    </w:p>
    <w:p w:rsidR="00C7031E" w:rsidRDefault="00C7031E">
      <w:pPr>
        <w:pStyle w:val="ConsPlusNormal"/>
        <w:ind w:firstLine="540"/>
        <w:jc w:val="both"/>
      </w:pPr>
      <w:r>
        <w:t xml:space="preserve">5. Данный </w:t>
      </w:r>
      <w:hyperlink w:anchor="P164">
        <w:r>
          <w:rPr>
            <w:color w:val="0000FF"/>
          </w:rPr>
          <w:t>раздел</w:t>
        </w:r>
      </w:hyperlink>
      <w:r>
        <w:t xml:space="preserve"> заполняют только хозяйствующие субъекты, имеющие на своем балансе мощности для обезвреживания (обеззараживания) медицинских отходов на праве собственности или иных законных основаниях (в том числе на принадлежащих респонденту установках по сжиганию отходов) и заполнившие </w:t>
      </w:r>
      <w:hyperlink w:anchor="P98">
        <w:r>
          <w:rPr>
            <w:color w:val="0000FF"/>
          </w:rPr>
          <w:t>графу 4</w:t>
        </w:r>
      </w:hyperlink>
      <w:r>
        <w:t xml:space="preserve"> раздела I формы. В случае, если респондент по строкам </w:t>
      </w:r>
      <w:hyperlink w:anchor="P98">
        <w:r>
          <w:rPr>
            <w:color w:val="0000FF"/>
          </w:rPr>
          <w:t>графы 4</w:t>
        </w:r>
      </w:hyperlink>
      <w:r>
        <w:t xml:space="preserve"> раздела I формы отразил значение 0, данный </w:t>
      </w:r>
      <w:hyperlink w:anchor="P164">
        <w:r>
          <w:rPr>
            <w:color w:val="0000FF"/>
          </w:rPr>
          <w:t>раздел</w:t>
        </w:r>
      </w:hyperlink>
      <w:r>
        <w:t xml:space="preserve"> не заполняется.</w:t>
      </w:r>
    </w:p>
    <w:p w:rsidR="00C7031E" w:rsidRDefault="00C7031E">
      <w:pPr>
        <w:pStyle w:val="ConsPlusNormal"/>
        <w:spacing w:before="220"/>
        <w:ind w:firstLine="540"/>
        <w:jc w:val="both"/>
      </w:pPr>
      <w:r>
        <w:t>Все данные приводятся в тоннах и округляются до одного знака после запятой.</w:t>
      </w:r>
    </w:p>
    <w:p w:rsidR="00C7031E" w:rsidRDefault="00C7031E">
      <w:pPr>
        <w:pStyle w:val="ConsPlusNormal"/>
        <w:spacing w:before="220"/>
        <w:ind w:firstLine="540"/>
        <w:jc w:val="both"/>
      </w:pPr>
      <w:r>
        <w:t xml:space="preserve">В каждой заполняемой строке </w:t>
      </w:r>
      <w:hyperlink w:anchor="P164">
        <w:r>
          <w:rPr>
            <w:color w:val="0000FF"/>
          </w:rPr>
          <w:t>раздела</w:t>
        </w:r>
      </w:hyperlink>
      <w:r>
        <w:t xml:space="preserve"> проставляются данные о массе отходов, образованной после обезвреживания, в отношении которых произведена операция. В случае если операция не производилась, отражается 0.</w:t>
      </w:r>
    </w:p>
    <w:p w:rsidR="00C7031E" w:rsidRDefault="00C7031E">
      <w:pPr>
        <w:pStyle w:val="ConsPlusNormal"/>
        <w:spacing w:before="220"/>
        <w:ind w:firstLine="540"/>
        <w:jc w:val="both"/>
      </w:pPr>
      <w:r>
        <w:t xml:space="preserve">По </w:t>
      </w:r>
      <w:hyperlink w:anchor="P172">
        <w:r>
          <w:rPr>
            <w:color w:val="0000FF"/>
          </w:rPr>
          <w:t>строке 7</w:t>
        </w:r>
      </w:hyperlink>
      <w:r>
        <w:t xml:space="preserve"> отражаются данные о массе отходов, образованной после обезвреживания (обеззараживания) медицинских отходов и накопленной в течение предыдущих лет, по состоянию на начало отчетного года, находящейся как на территории респондента, так и за ее пределами в эксплуатируемых респондентом местах хранения, накопления.</w:t>
      </w:r>
    </w:p>
    <w:p w:rsidR="00C7031E" w:rsidRDefault="00C7031E">
      <w:pPr>
        <w:pStyle w:val="ConsPlusNormal"/>
        <w:spacing w:before="220"/>
        <w:ind w:firstLine="540"/>
        <w:jc w:val="both"/>
      </w:pPr>
      <w:r>
        <w:lastRenderedPageBreak/>
        <w:t xml:space="preserve">По </w:t>
      </w:r>
      <w:hyperlink w:anchor="P175">
        <w:r>
          <w:rPr>
            <w:color w:val="0000FF"/>
          </w:rPr>
          <w:t>строке 8</w:t>
        </w:r>
      </w:hyperlink>
      <w:r>
        <w:t xml:space="preserve"> приводятся данные об общей массе отходов, образованной после обезвреживания (обеззараживания) медицинских отходов за отчетный год.</w:t>
      </w:r>
    </w:p>
    <w:p w:rsidR="00C7031E" w:rsidRDefault="00C7031E">
      <w:pPr>
        <w:pStyle w:val="ConsPlusNormal"/>
        <w:spacing w:before="220"/>
        <w:ind w:firstLine="540"/>
        <w:jc w:val="both"/>
      </w:pPr>
      <w:r>
        <w:t xml:space="preserve">По </w:t>
      </w:r>
      <w:hyperlink w:anchor="P178">
        <w:r>
          <w:rPr>
            <w:color w:val="0000FF"/>
          </w:rPr>
          <w:t>строке 9</w:t>
        </w:r>
      </w:hyperlink>
      <w:r>
        <w:t xml:space="preserve"> указываются данные об общей массе отходов, переданной другим хозяйствующим субъектам после обезвреживания (обеззараживания) для утилизации или размещения за отчетный год.</w:t>
      </w:r>
    </w:p>
    <w:p w:rsidR="00C7031E" w:rsidRDefault="00C7031E">
      <w:pPr>
        <w:pStyle w:val="ConsPlusNormal"/>
        <w:spacing w:before="220"/>
        <w:ind w:firstLine="540"/>
        <w:jc w:val="both"/>
      </w:pPr>
      <w:r>
        <w:t xml:space="preserve">Из </w:t>
      </w:r>
      <w:hyperlink w:anchor="P178">
        <w:r>
          <w:rPr>
            <w:color w:val="0000FF"/>
          </w:rPr>
          <w:t>строки 9</w:t>
        </w:r>
      </w:hyperlink>
      <w:r>
        <w:t xml:space="preserve"> по </w:t>
      </w:r>
      <w:hyperlink w:anchor="P181">
        <w:r>
          <w:rPr>
            <w:color w:val="0000FF"/>
          </w:rPr>
          <w:t>строке 10</w:t>
        </w:r>
      </w:hyperlink>
      <w:r>
        <w:t xml:space="preserve"> отражаются данные о массе отходов, переданной другим хозяйствующим субъектам для утилизации за отчетный год.</w:t>
      </w:r>
    </w:p>
    <w:p w:rsidR="00C7031E" w:rsidRDefault="00C7031E">
      <w:pPr>
        <w:pStyle w:val="ConsPlusNormal"/>
        <w:spacing w:before="220"/>
        <w:ind w:firstLine="540"/>
        <w:jc w:val="both"/>
      </w:pPr>
      <w:r>
        <w:t xml:space="preserve">Из </w:t>
      </w:r>
      <w:hyperlink w:anchor="P178">
        <w:r>
          <w:rPr>
            <w:color w:val="0000FF"/>
          </w:rPr>
          <w:t>строки 9</w:t>
        </w:r>
      </w:hyperlink>
      <w:r>
        <w:t xml:space="preserve"> по </w:t>
      </w:r>
      <w:hyperlink w:anchor="P185">
        <w:r>
          <w:rPr>
            <w:color w:val="0000FF"/>
          </w:rPr>
          <w:t>строке 11</w:t>
        </w:r>
      </w:hyperlink>
      <w:r>
        <w:t xml:space="preserve"> отражаются данные о массе отходов, переданной другим хозяйствующим субъектам для хранения за отчетный год.</w:t>
      </w:r>
    </w:p>
    <w:p w:rsidR="00C7031E" w:rsidRDefault="00C7031E">
      <w:pPr>
        <w:pStyle w:val="ConsPlusNormal"/>
        <w:spacing w:before="220"/>
        <w:ind w:firstLine="540"/>
        <w:jc w:val="both"/>
      </w:pPr>
      <w:r>
        <w:t xml:space="preserve">Из </w:t>
      </w:r>
      <w:hyperlink w:anchor="P178">
        <w:r>
          <w:rPr>
            <w:color w:val="0000FF"/>
          </w:rPr>
          <w:t>строки 9</w:t>
        </w:r>
      </w:hyperlink>
      <w:r>
        <w:t xml:space="preserve"> по </w:t>
      </w:r>
      <w:hyperlink w:anchor="P188">
        <w:r>
          <w:rPr>
            <w:color w:val="0000FF"/>
          </w:rPr>
          <w:t>строке 12</w:t>
        </w:r>
      </w:hyperlink>
      <w:r>
        <w:t xml:space="preserve"> отражаются данные о массе отходов, переданной другим хозяйствующим субъектам для захоронения за отчетный год.</w:t>
      </w:r>
    </w:p>
    <w:p w:rsidR="00C7031E" w:rsidRDefault="00C7031E">
      <w:pPr>
        <w:pStyle w:val="ConsPlusNormal"/>
        <w:spacing w:before="220"/>
        <w:ind w:firstLine="540"/>
        <w:jc w:val="both"/>
      </w:pPr>
      <w:r>
        <w:t xml:space="preserve">По </w:t>
      </w:r>
      <w:hyperlink w:anchor="P191">
        <w:r>
          <w:rPr>
            <w:color w:val="0000FF"/>
          </w:rPr>
          <w:t>строке 13</w:t>
        </w:r>
      </w:hyperlink>
      <w:r>
        <w:t xml:space="preserve"> приводятся данные об общей массе отходов, образованной после обезвреживания (обеззараживания) медицинских отходов и накопленной в местах хранения в медицинской организации. Остаток на конец года рассчитывается как сумма массы отходов, находящейся в наличии на начало года, массы образованных и поступивших от других хозяйствующих субъектов отходов за отчетный год, за вычетом массы отходов, переданной другим хозяйствующим субъектам для утилизации, хранения или захоронения.</w:t>
      </w:r>
    </w:p>
    <w:p w:rsidR="00C7031E" w:rsidRDefault="00C7031E">
      <w:pPr>
        <w:pStyle w:val="ConsPlusNormal"/>
        <w:jc w:val="both"/>
      </w:pPr>
    </w:p>
    <w:p w:rsidR="00C7031E" w:rsidRDefault="00C7031E">
      <w:pPr>
        <w:pStyle w:val="ConsPlusNormal"/>
        <w:ind w:firstLine="540"/>
        <w:jc w:val="both"/>
        <w:outlineLvl w:val="2"/>
      </w:pPr>
      <w:r>
        <w:t>Арифметические и логические контроли</w:t>
      </w:r>
    </w:p>
    <w:p w:rsidR="00C7031E" w:rsidRDefault="00C7031E">
      <w:pPr>
        <w:pStyle w:val="ConsPlusNormal"/>
        <w:jc w:val="both"/>
      </w:pPr>
    </w:p>
    <w:p w:rsidR="00C7031E" w:rsidRDefault="00C7031E">
      <w:pPr>
        <w:pStyle w:val="ConsPlusNormal"/>
        <w:ind w:firstLine="540"/>
        <w:jc w:val="both"/>
        <w:outlineLvl w:val="3"/>
      </w:pPr>
      <w:hyperlink w:anchor="P79">
        <w:r>
          <w:rPr>
            <w:color w:val="0000FF"/>
          </w:rPr>
          <w:t>Раздел I</w:t>
        </w:r>
      </w:hyperlink>
    </w:p>
    <w:p w:rsidR="00C7031E" w:rsidRDefault="00C7031E">
      <w:pPr>
        <w:pStyle w:val="ConsPlusNormal"/>
        <w:jc w:val="both"/>
      </w:pPr>
    </w:p>
    <w:p w:rsidR="00C7031E" w:rsidRDefault="00C7031E">
      <w:pPr>
        <w:pStyle w:val="ConsPlusNormal"/>
        <w:ind w:firstLine="540"/>
        <w:jc w:val="both"/>
      </w:pPr>
      <w:r>
        <w:t xml:space="preserve">1. по </w:t>
      </w:r>
      <w:hyperlink w:anchor="P95">
        <w:r>
          <w:rPr>
            <w:color w:val="0000FF"/>
          </w:rPr>
          <w:t>графам 1</w:t>
        </w:r>
      </w:hyperlink>
      <w:r>
        <w:t xml:space="preserve"> - </w:t>
      </w:r>
      <w:hyperlink w:anchor="P97">
        <w:r>
          <w:rPr>
            <w:color w:val="0000FF"/>
          </w:rPr>
          <w:t>3</w:t>
        </w:r>
      </w:hyperlink>
      <w:r>
        <w:t xml:space="preserve">, </w:t>
      </w:r>
      <w:hyperlink w:anchor="P102">
        <w:r>
          <w:rPr>
            <w:color w:val="0000FF"/>
          </w:rPr>
          <w:t>8</w:t>
        </w:r>
      </w:hyperlink>
      <w:r>
        <w:t xml:space="preserve">: </w:t>
      </w:r>
      <w:hyperlink w:anchor="P153">
        <w:r>
          <w:rPr>
            <w:color w:val="0000FF"/>
          </w:rPr>
          <w:t>стр. 6</w:t>
        </w:r>
      </w:hyperlink>
      <w:r>
        <w:t xml:space="preserve"> = </w:t>
      </w:r>
      <w:hyperlink w:anchor="P103">
        <w:r>
          <w:rPr>
            <w:color w:val="0000FF"/>
          </w:rPr>
          <w:t>стр. 1</w:t>
        </w:r>
      </w:hyperlink>
      <w:r>
        <w:t xml:space="preserve"> + </w:t>
      </w:r>
      <w:hyperlink w:anchor="P113">
        <w:r>
          <w:rPr>
            <w:color w:val="0000FF"/>
          </w:rPr>
          <w:t>стр. 2</w:t>
        </w:r>
      </w:hyperlink>
      <w:r>
        <w:t xml:space="preserve"> + </w:t>
      </w:r>
      <w:hyperlink w:anchor="P123">
        <w:r>
          <w:rPr>
            <w:color w:val="0000FF"/>
          </w:rPr>
          <w:t>стр. 3 +</w:t>
        </w:r>
      </w:hyperlink>
      <w:r>
        <w:t xml:space="preserve"> </w:t>
      </w:r>
      <w:hyperlink w:anchor="P133">
        <w:r>
          <w:rPr>
            <w:color w:val="0000FF"/>
          </w:rPr>
          <w:t>стр. 4</w:t>
        </w:r>
      </w:hyperlink>
      <w:r>
        <w:t xml:space="preserve"> + </w:t>
      </w:r>
      <w:hyperlink w:anchor="P143">
        <w:r>
          <w:rPr>
            <w:color w:val="0000FF"/>
          </w:rPr>
          <w:t>стр. 5</w:t>
        </w:r>
      </w:hyperlink>
      <w:r>
        <w:t>;</w:t>
      </w:r>
    </w:p>
    <w:p w:rsidR="00C7031E" w:rsidRDefault="00C7031E">
      <w:pPr>
        <w:pStyle w:val="ConsPlusNormal"/>
        <w:spacing w:before="220"/>
        <w:ind w:firstLine="540"/>
        <w:jc w:val="both"/>
      </w:pPr>
      <w:r>
        <w:t xml:space="preserve">2. по </w:t>
      </w:r>
      <w:hyperlink w:anchor="P98">
        <w:r>
          <w:rPr>
            <w:color w:val="0000FF"/>
          </w:rPr>
          <w:t>графам 4</w:t>
        </w:r>
      </w:hyperlink>
      <w:r>
        <w:t xml:space="preserve">, </w:t>
      </w:r>
      <w:hyperlink w:anchor="P99">
        <w:r>
          <w:rPr>
            <w:color w:val="0000FF"/>
          </w:rPr>
          <w:t>5</w:t>
        </w:r>
      </w:hyperlink>
      <w:r>
        <w:t xml:space="preserve">: </w:t>
      </w:r>
      <w:hyperlink w:anchor="P153">
        <w:r>
          <w:rPr>
            <w:color w:val="0000FF"/>
          </w:rPr>
          <w:t>стр. 6</w:t>
        </w:r>
      </w:hyperlink>
      <w:r>
        <w:t xml:space="preserve"> = </w:t>
      </w:r>
      <w:hyperlink w:anchor="P113">
        <w:r>
          <w:rPr>
            <w:color w:val="0000FF"/>
          </w:rPr>
          <w:t>стр. 2</w:t>
        </w:r>
      </w:hyperlink>
      <w:r>
        <w:t xml:space="preserve"> + </w:t>
      </w:r>
      <w:hyperlink w:anchor="P123">
        <w:r>
          <w:rPr>
            <w:color w:val="0000FF"/>
          </w:rPr>
          <w:t>стр. 3</w:t>
        </w:r>
      </w:hyperlink>
      <w:r>
        <w:t xml:space="preserve"> + </w:t>
      </w:r>
      <w:hyperlink w:anchor="P133">
        <w:r>
          <w:rPr>
            <w:color w:val="0000FF"/>
          </w:rPr>
          <w:t>стр. 4</w:t>
        </w:r>
      </w:hyperlink>
      <w:r>
        <w:t>;</w:t>
      </w:r>
    </w:p>
    <w:p w:rsidR="00C7031E" w:rsidRDefault="00C7031E">
      <w:pPr>
        <w:pStyle w:val="ConsPlusNormal"/>
        <w:spacing w:before="220"/>
        <w:ind w:firstLine="540"/>
        <w:jc w:val="both"/>
      </w:pPr>
      <w:r>
        <w:t xml:space="preserve">3. по </w:t>
      </w:r>
      <w:hyperlink w:anchor="P100">
        <w:r>
          <w:rPr>
            <w:color w:val="0000FF"/>
          </w:rPr>
          <w:t>графам 6</w:t>
        </w:r>
      </w:hyperlink>
      <w:r>
        <w:t xml:space="preserve">, </w:t>
      </w:r>
      <w:hyperlink w:anchor="P101">
        <w:r>
          <w:rPr>
            <w:color w:val="0000FF"/>
          </w:rPr>
          <w:t>7</w:t>
        </w:r>
      </w:hyperlink>
      <w:r>
        <w:t xml:space="preserve">: </w:t>
      </w:r>
      <w:hyperlink w:anchor="P153">
        <w:r>
          <w:rPr>
            <w:color w:val="0000FF"/>
          </w:rPr>
          <w:t>стр. 6</w:t>
        </w:r>
      </w:hyperlink>
      <w:r>
        <w:t xml:space="preserve"> = </w:t>
      </w:r>
      <w:hyperlink w:anchor="P103">
        <w:r>
          <w:rPr>
            <w:color w:val="0000FF"/>
          </w:rPr>
          <w:t>стр. 1</w:t>
        </w:r>
      </w:hyperlink>
      <w:r>
        <w:t xml:space="preserve"> + </w:t>
      </w:r>
      <w:hyperlink w:anchor="P143">
        <w:r>
          <w:rPr>
            <w:color w:val="0000FF"/>
          </w:rPr>
          <w:t>стр. 5</w:t>
        </w:r>
      </w:hyperlink>
      <w:r>
        <w:t>;</w:t>
      </w:r>
    </w:p>
    <w:p w:rsidR="00C7031E" w:rsidRDefault="00C7031E">
      <w:pPr>
        <w:pStyle w:val="ConsPlusNormal"/>
        <w:spacing w:before="220"/>
        <w:ind w:firstLine="540"/>
        <w:jc w:val="both"/>
      </w:pPr>
      <w:r>
        <w:t xml:space="preserve">4. </w:t>
      </w:r>
      <w:hyperlink w:anchor="P98">
        <w:r>
          <w:rPr>
            <w:color w:val="0000FF"/>
          </w:rPr>
          <w:t>гр. 4</w:t>
        </w:r>
      </w:hyperlink>
      <w:r>
        <w:t xml:space="preserve">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hyperlink w:anchor="P95">
        <w:r>
          <w:rPr>
            <w:color w:val="0000FF"/>
          </w:rPr>
          <w:t>гр. 1</w:t>
        </w:r>
      </w:hyperlink>
      <w:r>
        <w:t xml:space="preserve"> + </w:t>
      </w:r>
      <w:hyperlink w:anchor="P96">
        <w:r>
          <w:rPr>
            <w:color w:val="0000FF"/>
          </w:rPr>
          <w:t>гр. 2</w:t>
        </w:r>
      </w:hyperlink>
      <w:r>
        <w:t xml:space="preserve"> + </w:t>
      </w:r>
      <w:hyperlink w:anchor="P97">
        <w:r>
          <w:rPr>
            <w:color w:val="0000FF"/>
          </w:rPr>
          <w:t>гр. 3</w:t>
        </w:r>
      </w:hyperlink>
      <w:r>
        <w:t>;</w:t>
      </w:r>
    </w:p>
    <w:p w:rsidR="00C7031E" w:rsidRDefault="00C7031E">
      <w:pPr>
        <w:pStyle w:val="ConsPlusNormal"/>
        <w:spacing w:before="220"/>
        <w:ind w:firstLine="540"/>
        <w:jc w:val="both"/>
      </w:pPr>
      <w:r>
        <w:t xml:space="preserve">5. </w:t>
      </w:r>
      <w:hyperlink w:anchor="P99">
        <w:r>
          <w:rPr>
            <w:color w:val="0000FF"/>
          </w:rPr>
          <w:t>гр. 5</w:t>
        </w:r>
      </w:hyperlink>
      <w:r>
        <w:t xml:space="preserve">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hyperlink w:anchor="P95">
        <w:r>
          <w:rPr>
            <w:color w:val="0000FF"/>
          </w:rPr>
          <w:t>гр. 1</w:t>
        </w:r>
      </w:hyperlink>
      <w:r>
        <w:t xml:space="preserve"> + </w:t>
      </w:r>
      <w:hyperlink w:anchor="P96">
        <w:r>
          <w:rPr>
            <w:color w:val="0000FF"/>
          </w:rPr>
          <w:t>гр. 2</w:t>
        </w:r>
      </w:hyperlink>
      <w:r>
        <w:t xml:space="preserve"> + </w:t>
      </w:r>
      <w:hyperlink w:anchor="P97">
        <w:r>
          <w:rPr>
            <w:color w:val="0000FF"/>
          </w:rPr>
          <w:t>гр. 3</w:t>
        </w:r>
      </w:hyperlink>
      <w:r>
        <w:t>;</w:t>
      </w:r>
    </w:p>
    <w:p w:rsidR="00C7031E" w:rsidRDefault="00C7031E">
      <w:pPr>
        <w:pStyle w:val="ConsPlusNormal"/>
        <w:spacing w:before="220"/>
        <w:ind w:firstLine="540"/>
        <w:jc w:val="both"/>
      </w:pPr>
      <w:r>
        <w:t xml:space="preserve">6. </w:t>
      </w:r>
      <w:hyperlink w:anchor="P100">
        <w:r>
          <w:rPr>
            <w:color w:val="0000FF"/>
          </w:rPr>
          <w:t>гр. 6</w:t>
        </w:r>
      </w:hyperlink>
      <w:r>
        <w:t xml:space="preserve">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hyperlink w:anchor="P95">
        <w:r>
          <w:rPr>
            <w:color w:val="0000FF"/>
          </w:rPr>
          <w:t>гр. 1</w:t>
        </w:r>
      </w:hyperlink>
      <w:r>
        <w:t xml:space="preserve"> + </w:t>
      </w:r>
      <w:hyperlink w:anchor="P96">
        <w:r>
          <w:rPr>
            <w:color w:val="0000FF"/>
          </w:rPr>
          <w:t>гр. 2</w:t>
        </w:r>
      </w:hyperlink>
      <w:r>
        <w:t xml:space="preserve"> + </w:t>
      </w:r>
      <w:hyperlink w:anchor="P97">
        <w:r>
          <w:rPr>
            <w:color w:val="0000FF"/>
          </w:rPr>
          <w:t>гр. 3</w:t>
        </w:r>
      </w:hyperlink>
      <w:r>
        <w:t>;</w:t>
      </w:r>
    </w:p>
    <w:p w:rsidR="00C7031E" w:rsidRDefault="00C7031E">
      <w:pPr>
        <w:pStyle w:val="ConsPlusNormal"/>
        <w:spacing w:before="220"/>
        <w:ind w:firstLine="540"/>
        <w:jc w:val="both"/>
      </w:pPr>
      <w:r>
        <w:t xml:space="preserve">7. </w:t>
      </w:r>
      <w:hyperlink w:anchor="P101">
        <w:r>
          <w:rPr>
            <w:color w:val="0000FF"/>
          </w:rPr>
          <w:t>гр. 7</w:t>
        </w:r>
      </w:hyperlink>
      <w:r>
        <w:t xml:space="preserve"> </w:t>
      </w:r>
      <w:r>
        <w:rPr>
          <w:noProof/>
          <w:position w:val="-2"/>
        </w:rPr>
        <w:drawing>
          <wp:inline distT="0" distB="0" distL="0" distR="0">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hyperlink w:anchor="P95">
        <w:r>
          <w:rPr>
            <w:color w:val="0000FF"/>
          </w:rPr>
          <w:t>гр. 1</w:t>
        </w:r>
      </w:hyperlink>
      <w:r>
        <w:t xml:space="preserve"> + </w:t>
      </w:r>
      <w:hyperlink w:anchor="P96">
        <w:r>
          <w:rPr>
            <w:color w:val="0000FF"/>
          </w:rPr>
          <w:t>гр. 2</w:t>
        </w:r>
      </w:hyperlink>
      <w:r>
        <w:t xml:space="preserve"> + </w:t>
      </w:r>
      <w:hyperlink w:anchor="P97">
        <w:r>
          <w:rPr>
            <w:color w:val="0000FF"/>
          </w:rPr>
          <w:t>гр. 3</w:t>
        </w:r>
      </w:hyperlink>
      <w:r>
        <w:t>;</w:t>
      </w:r>
    </w:p>
    <w:p w:rsidR="00C7031E" w:rsidRDefault="00C7031E">
      <w:pPr>
        <w:pStyle w:val="ConsPlusNormal"/>
        <w:spacing w:before="220"/>
        <w:ind w:firstLine="540"/>
        <w:jc w:val="both"/>
      </w:pPr>
      <w:r>
        <w:t xml:space="preserve">8. </w:t>
      </w:r>
      <w:hyperlink w:anchor="P102">
        <w:r>
          <w:rPr>
            <w:color w:val="0000FF"/>
          </w:rPr>
          <w:t>гр. 8</w:t>
        </w:r>
      </w:hyperlink>
      <w:r>
        <w:t xml:space="preserve"> = </w:t>
      </w:r>
      <w:hyperlink w:anchor="P95">
        <w:r>
          <w:rPr>
            <w:color w:val="0000FF"/>
          </w:rPr>
          <w:t>гр. 1</w:t>
        </w:r>
      </w:hyperlink>
      <w:r>
        <w:t xml:space="preserve"> + </w:t>
      </w:r>
      <w:hyperlink w:anchor="P96">
        <w:r>
          <w:rPr>
            <w:color w:val="0000FF"/>
          </w:rPr>
          <w:t>гр. 2</w:t>
        </w:r>
      </w:hyperlink>
      <w:r>
        <w:t xml:space="preserve"> + </w:t>
      </w:r>
      <w:hyperlink w:anchor="P97">
        <w:r>
          <w:rPr>
            <w:color w:val="0000FF"/>
          </w:rPr>
          <w:t>гр. 3</w:t>
        </w:r>
      </w:hyperlink>
      <w:r>
        <w:t xml:space="preserve"> - </w:t>
      </w:r>
      <w:hyperlink w:anchor="P98">
        <w:r>
          <w:rPr>
            <w:color w:val="0000FF"/>
          </w:rPr>
          <w:t>гр. 4</w:t>
        </w:r>
      </w:hyperlink>
      <w:r>
        <w:t xml:space="preserve"> - </w:t>
      </w:r>
      <w:hyperlink w:anchor="P99">
        <w:r>
          <w:rPr>
            <w:color w:val="0000FF"/>
          </w:rPr>
          <w:t>гр. 5</w:t>
        </w:r>
      </w:hyperlink>
      <w:r>
        <w:t xml:space="preserve"> - </w:t>
      </w:r>
      <w:hyperlink w:anchor="P100">
        <w:r>
          <w:rPr>
            <w:color w:val="0000FF"/>
          </w:rPr>
          <w:t>гр. 6</w:t>
        </w:r>
      </w:hyperlink>
      <w:r>
        <w:t xml:space="preserve"> - </w:t>
      </w:r>
      <w:hyperlink w:anchor="P101">
        <w:r>
          <w:rPr>
            <w:color w:val="0000FF"/>
          </w:rPr>
          <w:t>гр. 7</w:t>
        </w:r>
      </w:hyperlink>
      <w:r>
        <w:t>;</w:t>
      </w:r>
    </w:p>
    <w:p w:rsidR="00C7031E" w:rsidRDefault="00C7031E">
      <w:pPr>
        <w:pStyle w:val="ConsPlusNormal"/>
        <w:jc w:val="both"/>
      </w:pPr>
    </w:p>
    <w:p w:rsidR="00C7031E" w:rsidRDefault="00C7031E">
      <w:pPr>
        <w:pStyle w:val="ConsPlusNormal"/>
        <w:ind w:firstLine="540"/>
        <w:jc w:val="both"/>
        <w:outlineLvl w:val="3"/>
      </w:pPr>
      <w:hyperlink w:anchor="P164">
        <w:r>
          <w:rPr>
            <w:color w:val="0000FF"/>
          </w:rPr>
          <w:t>Раздел II</w:t>
        </w:r>
      </w:hyperlink>
    </w:p>
    <w:p w:rsidR="00C7031E" w:rsidRDefault="00C7031E">
      <w:pPr>
        <w:pStyle w:val="ConsPlusNormal"/>
        <w:jc w:val="both"/>
      </w:pPr>
    </w:p>
    <w:p w:rsidR="00C7031E" w:rsidRDefault="00C7031E">
      <w:pPr>
        <w:pStyle w:val="ConsPlusNormal"/>
        <w:ind w:firstLine="540"/>
        <w:jc w:val="both"/>
      </w:pPr>
      <w:r>
        <w:t xml:space="preserve">9. </w:t>
      </w:r>
      <w:hyperlink w:anchor="P178">
        <w:r>
          <w:rPr>
            <w:color w:val="0000FF"/>
          </w:rPr>
          <w:t>стр. 9</w:t>
        </w:r>
      </w:hyperlink>
      <w:r>
        <w:t xml:space="preserve"> = </w:t>
      </w:r>
      <w:hyperlink w:anchor="P181">
        <w:r>
          <w:rPr>
            <w:color w:val="0000FF"/>
          </w:rPr>
          <w:t>стр. 10</w:t>
        </w:r>
      </w:hyperlink>
      <w:r>
        <w:t xml:space="preserve"> + </w:t>
      </w:r>
      <w:hyperlink w:anchor="P185">
        <w:r>
          <w:rPr>
            <w:color w:val="0000FF"/>
          </w:rPr>
          <w:t>стр. 11</w:t>
        </w:r>
      </w:hyperlink>
      <w:r>
        <w:t xml:space="preserve"> + </w:t>
      </w:r>
      <w:hyperlink w:anchor="P188">
        <w:r>
          <w:rPr>
            <w:color w:val="0000FF"/>
          </w:rPr>
          <w:t>стр. 12</w:t>
        </w:r>
      </w:hyperlink>
      <w:r>
        <w:t>;</w:t>
      </w:r>
    </w:p>
    <w:p w:rsidR="00C7031E" w:rsidRDefault="00C7031E">
      <w:pPr>
        <w:pStyle w:val="ConsPlusNormal"/>
        <w:spacing w:before="220"/>
        <w:ind w:firstLine="540"/>
        <w:jc w:val="both"/>
      </w:pPr>
      <w:r>
        <w:t xml:space="preserve">10. </w:t>
      </w:r>
      <w:hyperlink w:anchor="P178">
        <w:r>
          <w:rPr>
            <w:color w:val="0000FF"/>
          </w:rPr>
          <w:t>стр. 9</w:t>
        </w:r>
      </w:hyperlink>
      <w:r>
        <w:t xml:space="preserve"> </w:t>
      </w:r>
      <w:r>
        <w:rPr>
          <w:noProof/>
          <w:position w:val="-2"/>
        </w:rPr>
        <w:drawing>
          <wp:inline distT="0" distB="0" distL="0" distR="0">
            <wp:extent cx="136525"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w:t>
      </w:r>
      <w:hyperlink w:anchor="P172">
        <w:r>
          <w:rPr>
            <w:color w:val="0000FF"/>
          </w:rPr>
          <w:t>стр. 7</w:t>
        </w:r>
      </w:hyperlink>
      <w:r>
        <w:t xml:space="preserve"> + </w:t>
      </w:r>
      <w:hyperlink w:anchor="P175">
        <w:r>
          <w:rPr>
            <w:color w:val="0000FF"/>
          </w:rPr>
          <w:t>стр. 8</w:t>
        </w:r>
      </w:hyperlink>
      <w:r>
        <w:t>;</w:t>
      </w:r>
    </w:p>
    <w:p w:rsidR="00C7031E" w:rsidRDefault="00C7031E">
      <w:pPr>
        <w:pStyle w:val="ConsPlusNormal"/>
        <w:spacing w:before="220"/>
        <w:ind w:firstLine="540"/>
        <w:jc w:val="both"/>
      </w:pPr>
      <w:r>
        <w:t xml:space="preserve">11. </w:t>
      </w:r>
      <w:hyperlink w:anchor="P191">
        <w:r>
          <w:rPr>
            <w:color w:val="0000FF"/>
          </w:rPr>
          <w:t>стр. 13</w:t>
        </w:r>
      </w:hyperlink>
      <w:r>
        <w:t xml:space="preserve"> = </w:t>
      </w:r>
      <w:hyperlink w:anchor="P172">
        <w:r>
          <w:rPr>
            <w:color w:val="0000FF"/>
          </w:rPr>
          <w:t>стр. 7</w:t>
        </w:r>
      </w:hyperlink>
      <w:r>
        <w:t xml:space="preserve"> + </w:t>
      </w:r>
      <w:hyperlink w:anchor="P175">
        <w:r>
          <w:rPr>
            <w:color w:val="0000FF"/>
          </w:rPr>
          <w:t>стр. 8</w:t>
        </w:r>
      </w:hyperlink>
      <w:r>
        <w:t xml:space="preserve"> - </w:t>
      </w:r>
      <w:hyperlink w:anchor="P178">
        <w:r>
          <w:rPr>
            <w:color w:val="0000FF"/>
          </w:rPr>
          <w:t>стр. 9</w:t>
        </w:r>
      </w:hyperlink>
      <w:r>
        <w:t>.</w:t>
      </w: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both"/>
      </w:pPr>
    </w:p>
    <w:p w:rsidR="00C7031E" w:rsidRDefault="00C7031E">
      <w:pPr>
        <w:pStyle w:val="ConsPlusNormal"/>
        <w:jc w:val="right"/>
        <w:outlineLvl w:val="1"/>
      </w:pPr>
      <w:r>
        <w:t>Приложение</w:t>
      </w:r>
    </w:p>
    <w:p w:rsidR="00C7031E" w:rsidRDefault="00C7031E">
      <w:pPr>
        <w:pStyle w:val="ConsPlusNormal"/>
        <w:jc w:val="both"/>
      </w:pPr>
    </w:p>
    <w:p w:rsidR="00C7031E" w:rsidRDefault="00C7031E">
      <w:pPr>
        <w:pStyle w:val="ConsPlusTitle"/>
        <w:jc w:val="center"/>
      </w:pPr>
      <w:r>
        <w:t>КЛАССЫ</w:t>
      </w:r>
    </w:p>
    <w:p w:rsidR="00C7031E" w:rsidRDefault="00C7031E">
      <w:pPr>
        <w:pStyle w:val="ConsPlusTitle"/>
        <w:jc w:val="center"/>
      </w:pPr>
      <w:r>
        <w:t>МЕДИЦИНСКИХ ОТХОДОВ ПО СТЕПЕНИ ИХ ЭПИДЕМИОЛОГИЧЕСКОЙ,</w:t>
      </w:r>
    </w:p>
    <w:p w:rsidR="00C7031E" w:rsidRDefault="00C7031E">
      <w:pPr>
        <w:pStyle w:val="ConsPlusTitle"/>
        <w:jc w:val="center"/>
      </w:pPr>
      <w:r>
        <w:t>ТОКСИКОЛОГИЧЕСКОЙ, РАДИАЦИОННОЙ ОПАСНОСТИ, А ТАКЖЕ</w:t>
      </w:r>
    </w:p>
    <w:p w:rsidR="00C7031E" w:rsidRDefault="00C7031E">
      <w:pPr>
        <w:pStyle w:val="ConsPlusTitle"/>
        <w:jc w:val="center"/>
      </w:pPr>
      <w:r>
        <w:t>НЕГАТИВНОГО ВОЗДЕЙСТВИЯ НА СРЕДУ ОБИТАНИЯ</w:t>
      </w:r>
    </w:p>
    <w:p w:rsidR="00C7031E" w:rsidRDefault="00C7031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2494"/>
        <w:gridCol w:w="5216"/>
      </w:tblGrid>
      <w:tr w:rsidR="00C7031E">
        <w:tc>
          <w:tcPr>
            <w:tcW w:w="1304" w:type="dxa"/>
          </w:tcPr>
          <w:p w:rsidR="00C7031E" w:rsidRDefault="00C7031E">
            <w:pPr>
              <w:pStyle w:val="ConsPlusNormal"/>
              <w:jc w:val="center"/>
            </w:pPr>
            <w:r>
              <w:t xml:space="preserve">Класс отхода </w:t>
            </w:r>
            <w:hyperlink w:anchor="P343">
              <w:r>
                <w:rPr>
                  <w:color w:val="0000FF"/>
                </w:rPr>
                <w:t>&lt;1&gt;</w:t>
              </w:r>
            </w:hyperlink>
          </w:p>
        </w:tc>
        <w:tc>
          <w:tcPr>
            <w:tcW w:w="2494" w:type="dxa"/>
          </w:tcPr>
          <w:p w:rsidR="00C7031E" w:rsidRDefault="00C7031E">
            <w:pPr>
              <w:pStyle w:val="ConsPlusNormal"/>
              <w:jc w:val="center"/>
            </w:pPr>
            <w:r>
              <w:t xml:space="preserve">Степень опасности </w:t>
            </w:r>
            <w:hyperlink w:anchor="P343">
              <w:r>
                <w:rPr>
                  <w:color w:val="0000FF"/>
                </w:rPr>
                <w:t>&lt;1&gt;</w:t>
              </w:r>
            </w:hyperlink>
          </w:p>
        </w:tc>
        <w:tc>
          <w:tcPr>
            <w:tcW w:w="5216" w:type="dxa"/>
          </w:tcPr>
          <w:p w:rsidR="00C7031E" w:rsidRDefault="00C7031E">
            <w:pPr>
              <w:pStyle w:val="ConsPlusNormal"/>
              <w:jc w:val="center"/>
            </w:pPr>
            <w:r>
              <w:t xml:space="preserve">Критерий </w:t>
            </w:r>
            <w:hyperlink w:anchor="P344">
              <w:r>
                <w:rPr>
                  <w:color w:val="0000FF"/>
                </w:rPr>
                <w:t>&lt;2&gt;</w:t>
              </w:r>
            </w:hyperlink>
          </w:p>
        </w:tc>
      </w:tr>
      <w:tr w:rsidR="00C7031E">
        <w:tc>
          <w:tcPr>
            <w:tcW w:w="1304" w:type="dxa"/>
          </w:tcPr>
          <w:p w:rsidR="00C7031E" w:rsidRDefault="00C7031E">
            <w:pPr>
              <w:pStyle w:val="ConsPlusNormal"/>
            </w:pPr>
            <w:bookmarkStart w:id="32" w:name="P326"/>
            <w:bookmarkEnd w:id="32"/>
            <w:r>
              <w:t>Класс "А"</w:t>
            </w:r>
          </w:p>
        </w:tc>
        <w:tc>
          <w:tcPr>
            <w:tcW w:w="2494" w:type="dxa"/>
          </w:tcPr>
          <w:p w:rsidR="00C7031E" w:rsidRDefault="00C7031E">
            <w:pPr>
              <w:pStyle w:val="ConsPlusNormal"/>
            </w:pPr>
            <w:proofErr w:type="spellStart"/>
            <w:r>
              <w:t>Эпидемиологически</w:t>
            </w:r>
            <w:proofErr w:type="spellEnd"/>
            <w:r>
              <w:t xml:space="preserve"> безопасные отходы, приближенные по составу к твердым бытовым отходам</w:t>
            </w:r>
          </w:p>
        </w:tc>
        <w:tc>
          <w:tcPr>
            <w:tcW w:w="5216" w:type="dxa"/>
          </w:tcPr>
          <w:p w:rsidR="00C7031E" w:rsidRDefault="00C7031E">
            <w:pPr>
              <w:pStyle w:val="ConsPlusNormal"/>
            </w:pPr>
            <w:r>
              <w:t>Отсутствие в их составе возбудителей инфекционных заболеваний</w:t>
            </w:r>
          </w:p>
        </w:tc>
      </w:tr>
      <w:tr w:rsidR="00C7031E">
        <w:tc>
          <w:tcPr>
            <w:tcW w:w="1304" w:type="dxa"/>
          </w:tcPr>
          <w:p w:rsidR="00C7031E" w:rsidRDefault="00C7031E">
            <w:pPr>
              <w:pStyle w:val="ConsPlusNormal"/>
            </w:pPr>
            <w:bookmarkStart w:id="33" w:name="P329"/>
            <w:bookmarkEnd w:id="33"/>
            <w:r>
              <w:t>Класс "Б"</w:t>
            </w:r>
          </w:p>
        </w:tc>
        <w:tc>
          <w:tcPr>
            <w:tcW w:w="2494" w:type="dxa"/>
          </w:tcPr>
          <w:p w:rsidR="00C7031E" w:rsidRDefault="00C7031E">
            <w:pPr>
              <w:pStyle w:val="ConsPlusNormal"/>
            </w:pPr>
            <w:proofErr w:type="spellStart"/>
            <w:r>
              <w:t>Эпидемиологически</w:t>
            </w:r>
            <w:proofErr w:type="spellEnd"/>
            <w:r>
              <w:t xml:space="preserve"> опасные отходы</w:t>
            </w:r>
          </w:p>
        </w:tc>
        <w:tc>
          <w:tcPr>
            <w:tcW w:w="5216" w:type="dxa"/>
          </w:tcPr>
          <w:p w:rsidR="00C7031E" w:rsidRDefault="00C7031E">
            <w:pPr>
              <w:pStyle w:val="ConsPlusNormal"/>
            </w:pPr>
            <w:r>
              <w:t>Инфицирование (возможность инфицирования) отходов микроорганизмами 3 - 4 групп патогенности, а также контакт с биологическими жидкостями</w:t>
            </w:r>
          </w:p>
        </w:tc>
      </w:tr>
      <w:tr w:rsidR="00C7031E">
        <w:tc>
          <w:tcPr>
            <w:tcW w:w="1304" w:type="dxa"/>
          </w:tcPr>
          <w:p w:rsidR="00C7031E" w:rsidRDefault="00C7031E">
            <w:pPr>
              <w:pStyle w:val="ConsPlusNormal"/>
            </w:pPr>
            <w:bookmarkStart w:id="34" w:name="P332"/>
            <w:bookmarkEnd w:id="34"/>
            <w:r>
              <w:t>Класс "В"</w:t>
            </w:r>
          </w:p>
        </w:tc>
        <w:tc>
          <w:tcPr>
            <w:tcW w:w="2494" w:type="dxa"/>
          </w:tcPr>
          <w:p w:rsidR="00C7031E" w:rsidRDefault="00C7031E">
            <w:pPr>
              <w:pStyle w:val="ConsPlusNormal"/>
            </w:pPr>
            <w:r>
              <w:t xml:space="preserve">Чрезвычайно </w:t>
            </w:r>
            <w:proofErr w:type="spellStart"/>
            <w:r>
              <w:t>эпидемиологически</w:t>
            </w:r>
            <w:proofErr w:type="spellEnd"/>
            <w:r>
              <w:t xml:space="preserve"> опасные отходы</w:t>
            </w:r>
          </w:p>
        </w:tc>
        <w:tc>
          <w:tcPr>
            <w:tcW w:w="5216" w:type="dxa"/>
          </w:tcPr>
          <w:p w:rsidR="00C7031E" w:rsidRDefault="00C7031E">
            <w:pPr>
              <w:pStyle w:val="ConsPlusNormal"/>
            </w:pPr>
            <w:r>
              <w:t>Инфицирование (возможность инфицирования) отходов микроорганизмами 1 - 2 групп патогенности</w:t>
            </w:r>
          </w:p>
        </w:tc>
      </w:tr>
      <w:tr w:rsidR="00C7031E">
        <w:tc>
          <w:tcPr>
            <w:tcW w:w="1304" w:type="dxa"/>
          </w:tcPr>
          <w:p w:rsidR="00C7031E" w:rsidRDefault="00C7031E">
            <w:pPr>
              <w:pStyle w:val="ConsPlusNormal"/>
            </w:pPr>
            <w:bookmarkStart w:id="35" w:name="P335"/>
            <w:bookmarkEnd w:id="35"/>
            <w:r>
              <w:t>Класс "Г"</w:t>
            </w:r>
          </w:p>
        </w:tc>
        <w:tc>
          <w:tcPr>
            <w:tcW w:w="2494" w:type="dxa"/>
          </w:tcPr>
          <w:p w:rsidR="00C7031E" w:rsidRDefault="00C7031E">
            <w:pPr>
              <w:pStyle w:val="ConsPlusNormal"/>
            </w:pPr>
            <w:r>
              <w:t>Токсикологические опасные отходы, приближенные по составу к промышленным</w:t>
            </w:r>
          </w:p>
        </w:tc>
        <w:tc>
          <w:tcPr>
            <w:tcW w:w="5216" w:type="dxa"/>
          </w:tcPr>
          <w:p w:rsidR="00C7031E" w:rsidRDefault="00C7031E">
            <w:pPr>
              <w:pStyle w:val="ConsPlusNormal"/>
            </w:pPr>
            <w:r>
              <w:t>Наличие в их составе токсичных веществ</w:t>
            </w:r>
          </w:p>
        </w:tc>
      </w:tr>
      <w:tr w:rsidR="00C7031E">
        <w:tc>
          <w:tcPr>
            <w:tcW w:w="1304" w:type="dxa"/>
          </w:tcPr>
          <w:p w:rsidR="00C7031E" w:rsidRDefault="00C7031E">
            <w:pPr>
              <w:pStyle w:val="ConsPlusNormal"/>
            </w:pPr>
            <w:bookmarkStart w:id="36" w:name="P338"/>
            <w:bookmarkEnd w:id="36"/>
            <w:r>
              <w:t>Класс "Д"</w:t>
            </w:r>
          </w:p>
        </w:tc>
        <w:tc>
          <w:tcPr>
            <w:tcW w:w="2494" w:type="dxa"/>
          </w:tcPr>
          <w:p w:rsidR="00C7031E" w:rsidRDefault="00C7031E">
            <w:pPr>
              <w:pStyle w:val="ConsPlusNormal"/>
            </w:pPr>
            <w:r>
              <w:t>Радиоактивные отходы</w:t>
            </w:r>
          </w:p>
        </w:tc>
        <w:tc>
          <w:tcPr>
            <w:tcW w:w="5216" w:type="dxa"/>
          </w:tcPr>
          <w:p w:rsidR="00C7031E" w:rsidRDefault="00C7031E">
            <w:pPr>
              <w:pStyle w:val="ConsPlusNormal"/>
            </w:pPr>
            <w:r>
              <w:t xml:space="preserve">Содержание в их составе радионуклидов с превышением уровней, установленных в соответствии с Федеральным </w:t>
            </w:r>
            <w:hyperlink r:id="rId19">
              <w:r>
                <w:rPr>
                  <w:color w:val="0000FF"/>
                </w:rPr>
                <w:t>законом</w:t>
              </w:r>
            </w:hyperlink>
            <w:r>
              <w:t xml:space="preserve"> "Об использовании атомной энергии"</w:t>
            </w:r>
          </w:p>
        </w:tc>
      </w:tr>
    </w:tbl>
    <w:p w:rsidR="00C7031E" w:rsidRDefault="00C7031E">
      <w:pPr>
        <w:pStyle w:val="ConsPlusNormal"/>
        <w:jc w:val="both"/>
      </w:pPr>
    </w:p>
    <w:p w:rsidR="00C7031E" w:rsidRDefault="00C7031E">
      <w:pPr>
        <w:pStyle w:val="ConsPlusNormal"/>
        <w:ind w:firstLine="540"/>
        <w:jc w:val="both"/>
      </w:pPr>
      <w:r>
        <w:t>--------------------------------</w:t>
      </w:r>
    </w:p>
    <w:p w:rsidR="00C7031E" w:rsidRDefault="00C7031E">
      <w:pPr>
        <w:pStyle w:val="ConsPlusNormal"/>
        <w:spacing w:before="220"/>
        <w:ind w:firstLine="540"/>
        <w:jc w:val="both"/>
      </w:pPr>
      <w:bookmarkStart w:id="37" w:name="P343"/>
      <w:bookmarkEnd w:id="37"/>
      <w:r>
        <w:t xml:space="preserve">&lt;1&gt; Приведено в соответствии с Федеральным </w:t>
      </w:r>
      <w:hyperlink r:id="rId20">
        <w:r>
          <w:rPr>
            <w:color w:val="0000FF"/>
          </w:rPr>
          <w:t>законом</w:t>
        </w:r>
      </w:hyperlink>
      <w:r>
        <w:t xml:space="preserve"> от 21 ноября 2011 г. N 323-ФЗ "Об основах охраны здоровья граждан в Российской Федерации".</w:t>
      </w:r>
    </w:p>
    <w:p w:rsidR="00C7031E" w:rsidRDefault="00C7031E">
      <w:pPr>
        <w:pStyle w:val="ConsPlusNormal"/>
        <w:spacing w:before="220"/>
        <w:ind w:firstLine="540"/>
        <w:jc w:val="both"/>
      </w:pPr>
      <w:bookmarkStart w:id="38" w:name="P344"/>
      <w:bookmarkEnd w:id="38"/>
      <w:r>
        <w:t xml:space="preserve">&lt;2&gt; Приведено в соответствии с </w:t>
      </w:r>
      <w:hyperlink r:id="rId21">
        <w:r>
          <w:rPr>
            <w:color w:val="0000FF"/>
          </w:rPr>
          <w:t>постановлением</w:t>
        </w:r>
      </w:hyperlink>
      <w:r>
        <w:t xml:space="preserve"> Правительства Российской Федерации от 4 июля 2012 г.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w:t>
      </w:r>
    </w:p>
    <w:p w:rsidR="00C7031E" w:rsidRDefault="00C7031E">
      <w:pPr>
        <w:pStyle w:val="ConsPlusNormal"/>
        <w:jc w:val="both"/>
      </w:pPr>
    </w:p>
    <w:p w:rsidR="00C7031E" w:rsidRDefault="00C7031E">
      <w:pPr>
        <w:pStyle w:val="ConsPlusNormal"/>
        <w:jc w:val="both"/>
      </w:pPr>
    </w:p>
    <w:p w:rsidR="00C7031E" w:rsidRDefault="00C7031E">
      <w:pPr>
        <w:pStyle w:val="ConsPlusNormal"/>
        <w:pBdr>
          <w:bottom w:val="single" w:sz="6" w:space="0" w:color="auto"/>
        </w:pBdr>
        <w:spacing w:before="100" w:after="100"/>
        <w:jc w:val="both"/>
        <w:rPr>
          <w:sz w:val="2"/>
          <w:szCs w:val="2"/>
        </w:rPr>
      </w:pPr>
    </w:p>
    <w:p w:rsidR="00C23887" w:rsidRDefault="00C23887">
      <w:bookmarkStart w:id="39" w:name="_GoBack"/>
      <w:bookmarkEnd w:id="39"/>
    </w:p>
    <w:sectPr w:rsidR="00C2388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1E"/>
    <w:rsid w:val="000932FB"/>
    <w:rsid w:val="00C23887"/>
    <w:rsid w:val="00C7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27565-E029-4D62-BD3C-455BDE52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31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031E"/>
    <w:rPr>
      <w:rFonts w:ascii="Segoe UI" w:hAnsi="Segoe UI" w:cs="Segoe UI"/>
      <w:sz w:val="18"/>
      <w:szCs w:val="18"/>
    </w:rPr>
  </w:style>
  <w:style w:type="paragraph" w:customStyle="1" w:styleId="ConsPlusTitlePage">
    <w:name w:val="ConsPlusTitlePage"/>
    <w:rsid w:val="00C7031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C7031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7031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DD73C0BBCFE7EBC85C10A002F91B93476155CC05C2DE14D9370770ECEFA1D3730103F342B9DFE2879F451BAE14JFK" TargetMode="External"/><Relationship Id="rId13" Type="http://schemas.openxmlformats.org/officeDocument/2006/relationships/hyperlink" Target="consultantplus://offline/ref=17219B6BA4E1003E1DCF14B3FD6874C3742982483E0F7A3907A1B344B527D00EDB5286C9C27195EAE5F719140F25JFK" TargetMode="External"/><Relationship Id="rId18"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consultantplus://offline/ref=17219B6BA4E1003E1DCF14B3FD6874C3742E89433A0A7A3907A1B344B527D00EDB5286C9C27195EAE5F719140F25JFK" TargetMode="External"/><Relationship Id="rId7" Type="http://schemas.openxmlformats.org/officeDocument/2006/relationships/hyperlink" Target="consultantplus://offline/ref=4DDD73C0BBCFE7EBC85C10A002F91B93476254C604C0DE14D9370770ECEFA1D3730103F342B9DFE2879F451BAE14JFK" TargetMode="External"/><Relationship Id="rId12" Type="http://schemas.openxmlformats.org/officeDocument/2006/relationships/hyperlink" Target="consultantplus://offline/ref=17219B6BA4E1003E1DCF14B3FD6874C3712F83483A0A7A3907A1B344B527D00EDB5286C9C27195EAE5F719140F25JFK" TargetMode="External"/><Relationship Id="rId17" Type="http://schemas.openxmlformats.org/officeDocument/2006/relationships/hyperlink" Target="consultantplus://offline/ref=17219B6BA4E1003E1DCF14B3FD6874C3762D8C423D0C7A3907A1B344B527D00EC952DEC5C3718BEAECE24F4549094049B42A070E7B54B7402BJAK" TargetMode="External"/><Relationship Id="rId2" Type="http://schemas.openxmlformats.org/officeDocument/2006/relationships/settings" Target="settings.xml"/><Relationship Id="rId16" Type="http://schemas.openxmlformats.org/officeDocument/2006/relationships/hyperlink" Target="consultantplus://offline/ref=17219B6BA4E1003E1DCF14B3FD6874C3742E89433A0A7A3907A1B344B527D00EDB5286C9C27195EAE5F719140F25JFK" TargetMode="External"/><Relationship Id="rId20" Type="http://schemas.openxmlformats.org/officeDocument/2006/relationships/hyperlink" Target="consultantplus://offline/ref=17219B6BA4E1003E1DCF14B3FD6874C3712F89403C0B7A3907A1B344B527D00EDB5286C9C27195EAE5F719140F25JFK" TargetMode="External"/><Relationship Id="rId1" Type="http://schemas.openxmlformats.org/officeDocument/2006/relationships/styles" Target="styles.xml"/><Relationship Id="rId6" Type="http://schemas.openxmlformats.org/officeDocument/2006/relationships/hyperlink" Target="consultantplus://offline/ref=4DDD73C0BBCFE7EBC85C10A002F91B9347605BC30ACCDE14D9370770ECEFA1D361015BFF42B1C2E2868A134AE8190713A2048B4F856629D210J0K" TargetMode="External"/><Relationship Id="rId11" Type="http://schemas.openxmlformats.org/officeDocument/2006/relationships/hyperlink" Target="consultantplus://offline/ref=17219B6BA4E1003E1DCF14B3FD6874C3712C88403A0A7A3907A1B344B527D00EC952DEC6C27480BEB5AD4E190C5C5348B52A050F6725J5K" TargetMode="External"/><Relationship Id="rId5" Type="http://schemas.openxmlformats.org/officeDocument/2006/relationships/hyperlink" Target="consultantplus://offline/ref=4DDD73C0BBCFE7EBC85C10A002F91B93406A59CC0BC1DE14D9370770ECEFA1D361015BFF43B9C1E1848A134AE8190713A2048B4F856629D210J0K" TargetMode="External"/><Relationship Id="rId15" Type="http://schemas.openxmlformats.org/officeDocument/2006/relationships/hyperlink" Target="consultantplus://offline/ref=17219B6BA4E1003E1DCF14B3FD6874C3712F83453F0D7A3907A1B344B527D00EDB5286C9C27195EAE5F719140F25JFK" TargetMode="External"/><Relationship Id="rId23" Type="http://schemas.openxmlformats.org/officeDocument/2006/relationships/theme" Target="theme/theme1.xml"/><Relationship Id="rId10" Type="http://schemas.openxmlformats.org/officeDocument/2006/relationships/hyperlink" Target="consultantplus://offline/ref=17219B6BA4E1003E1DCF14B3FD6874C3712E8E49370C7A3907A1B344B527D00EC952DEC5C3708EEEE1E24F4549094049B42A070E7B54B7402BJAK" TargetMode="External"/><Relationship Id="rId19" Type="http://schemas.openxmlformats.org/officeDocument/2006/relationships/hyperlink" Target="consultantplus://offline/ref=17219B6BA4E1003E1DCF14B3FD6874C3712F8B443C0D7A3907A1B344B527D00EDB5286C9C27195EAE5F719140F25J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7219B6BA4E1003E1DCF14B3FD6874C3712E8E49370C7A3907A1B344B527D00EDB5286C9C27195EAE5F719140F25JFK" TargetMode="External"/><Relationship Id="rId14" Type="http://schemas.openxmlformats.org/officeDocument/2006/relationships/hyperlink" Target="consultantplus://offline/ref=17219B6BA4E1003E1DCF14B3FD6874C3712F89403C0B7A3907A1B344B527D00EDB5286C9C27195EAE5F719140F25JF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3954</Words>
  <Characters>22543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2023-01-10T10:10:00Z</cp:lastPrinted>
  <dcterms:created xsi:type="dcterms:W3CDTF">2023-01-10T10:09:00Z</dcterms:created>
  <dcterms:modified xsi:type="dcterms:W3CDTF">2023-01-10T10:52:00Z</dcterms:modified>
</cp:coreProperties>
</file>