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A72DC8">
        <w:rPr>
          <w:bCs/>
          <w:color w:val="000000"/>
          <w:sz w:val="32"/>
          <w:szCs w:val="32"/>
        </w:rPr>
        <w:t>ФЕДЕРАЛЬНАЯ СЛУЖБА ПО НАДЗОРУ В СФЕРЕ ЗАЩИТЫ ПРАВ ПОТРЕБИТЕЛЕЙ И БЛАГОПОЛУЧИЯ ЧЕЛОВЕКА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72DC8">
        <w:rPr>
          <w:bCs/>
          <w:color w:val="000000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Нижегородской области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A72DC8">
        <w:rPr>
          <w:b/>
          <w:bCs/>
          <w:color w:val="000000"/>
          <w:sz w:val="40"/>
          <w:szCs w:val="40"/>
        </w:rPr>
        <w:t>ДОКЛАД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A72DC8">
        <w:rPr>
          <w:b/>
          <w:bCs/>
          <w:color w:val="000000"/>
          <w:sz w:val="40"/>
          <w:szCs w:val="40"/>
        </w:rPr>
        <w:t>по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72DC8">
        <w:rPr>
          <w:b/>
          <w:bCs/>
          <w:color w:val="000000"/>
          <w:sz w:val="40"/>
          <w:szCs w:val="40"/>
        </w:rPr>
        <w:t>за 20</w:t>
      </w:r>
      <w:r>
        <w:rPr>
          <w:b/>
          <w:bCs/>
          <w:color w:val="000000"/>
          <w:sz w:val="40"/>
          <w:szCs w:val="40"/>
        </w:rPr>
        <w:t>21</w:t>
      </w:r>
      <w:r w:rsidRPr="00A72DC8">
        <w:rPr>
          <w:b/>
          <w:bCs/>
          <w:color w:val="000000"/>
          <w:sz w:val="40"/>
          <w:szCs w:val="40"/>
        </w:rPr>
        <w:t xml:space="preserve"> года</w:t>
      </w: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</w:t>
      </w:r>
    </w:p>
    <w:p w:rsidR="0028294A" w:rsidRPr="009742EA" w:rsidRDefault="0028294A" w:rsidP="0028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42EA">
        <w:rPr>
          <w:color w:val="000000"/>
          <w:sz w:val="28"/>
          <w:szCs w:val="28"/>
        </w:rPr>
        <w:lastRenderedPageBreak/>
        <w:t xml:space="preserve">Управление Федеральной </w:t>
      </w:r>
      <w:hyperlink r:id="rId8" w:history="1">
        <w:r w:rsidRPr="009742EA">
          <w:rPr>
            <w:color w:val="000000"/>
            <w:sz w:val="28"/>
            <w:szCs w:val="28"/>
          </w:rPr>
          <w:t>службы</w:t>
        </w:r>
      </w:hyperlink>
      <w:r w:rsidRPr="009742EA">
        <w:rPr>
          <w:color w:val="000000"/>
          <w:sz w:val="28"/>
          <w:szCs w:val="28"/>
        </w:rPr>
        <w:t xml:space="preserve"> по надзору в сфере защиты прав потребителей и благополучия человека (далее по тексту – Управление) является территориальным органом федеральным органа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28294A" w:rsidRPr="009742EA" w:rsidRDefault="0028294A" w:rsidP="0028294A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742EA">
        <w:rPr>
          <w:bCs/>
          <w:color w:val="000000"/>
          <w:sz w:val="28"/>
          <w:szCs w:val="28"/>
        </w:rPr>
        <w:t>Федеральный государственный контроль (надзор) осуществляется государственными гражданскими служащими Управления в соответствии с Положением об Управлении, утвержденного приказом Роспотребнадзора №701 от 09.07.2012года «Об утверждении Положения о Федеральной службе по надзору в сфере защиты прав потребителей и благополучия человека».</w:t>
      </w:r>
    </w:p>
    <w:p w:rsidR="0028294A" w:rsidRPr="009742EA" w:rsidRDefault="0028294A" w:rsidP="0028294A">
      <w:pPr>
        <w:spacing w:line="360" w:lineRule="auto"/>
        <w:ind w:right="-1" w:firstLine="709"/>
        <w:jc w:val="both"/>
        <w:rPr>
          <w:bCs/>
          <w:color w:val="000000"/>
          <w:sz w:val="28"/>
          <w:szCs w:val="28"/>
        </w:rPr>
      </w:pPr>
      <w:r w:rsidRPr="009742EA">
        <w:rPr>
          <w:bCs/>
          <w:color w:val="000000"/>
          <w:sz w:val="28"/>
          <w:szCs w:val="28"/>
        </w:rPr>
        <w:t>Государственный контроль (надзор) - одна из основных функций государства, осуществляемая в целях контроля исполнения нормативных правовых актов, устанавливающих обязательные требования.</w:t>
      </w:r>
    </w:p>
    <w:p w:rsidR="0028294A" w:rsidRPr="009742EA" w:rsidRDefault="0028294A" w:rsidP="0028294A">
      <w:pPr>
        <w:spacing w:line="360" w:lineRule="auto"/>
        <w:ind w:right="-1" w:firstLine="709"/>
        <w:jc w:val="both"/>
        <w:rPr>
          <w:bCs/>
          <w:color w:val="000000"/>
          <w:sz w:val="28"/>
          <w:szCs w:val="28"/>
        </w:rPr>
      </w:pPr>
      <w:r w:rsidRPr="009742EA">
        <w:rPr>
          <w:bCs/>
          <w:color w:val="000000"/>
          <w:sz w:val="28"/>
          <w:szCs w:val="28"/>
        </w:rPr>
        <w:t xml:space="preserve">Осуществление государственного контроля (надзора)  направлено на предупреждение нарушения прав, пресечение нарушений обязательных требований, наказание виновных лиц. </w:t>
      </w:r>
    </w:p>
    <w:p w:rsidR="0028294A" w:rsidRPr="009742EA" w:rsidRDefault="0028294A" w:rsidP="0028294A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742EA">
        <w:rPr>
          <w:bCs/>
          <w:color w:val="000000"/>
          <w:sz w:val="28"/>
          <w:szCs w:val="28"/>
        </w:rPr>
        <w:t xml:space="preserve">Одной из основных форм контрольно-надзорной деятельности являются проверки, под которыми понимается </w:t>
      </w:r>
      <w:r w:rsidRPr="009742EA">
        <w:rPr>
          <w:color w:val="000000"/>
          <w:sz w:val="28"/>
          <w:szCs w:val="28"/>
        </w:rPr>
        <w:t xml:space="preserve">совокупность проводимых органом государственного контроля (надзора)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требованиям. </w:t>
      </w:r>
    </w:p>
    <w:p w:rsidR="0028294A" w:rsidRPr="009742EA" w:rsidRDefault="0028294A" w:rsidP="0028294A">
      <w:pPr>
        <w:spacing w:line="360" w:lineRule="auto"/>
        <w:ind w:right="-1" w:firstLine="709"/>
        <w:jc w:val="both"/>
        <w:rPr>
          <w:bCs/>
          <w:color w:val="000000"/>
          <w:sz w:val="28"/>
          <w:szCs w:val="28"/>
        </w:rPr>
      </w:pPr>
      <w:r w:rsidRPr="009742EA">
        <w:rPr>
          <w:bCs/>
          <w:color w:val="000000"/>
          <w:sz w:val="28"/>
          <w:szCs w:val="28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28294A" w:rsidRPr="009742EA" w:rsidRDefault="0028294A" w:rsidP="002829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42EA">
        <w:rPr>
          <w:sz w:val="28"/>
          <w:szCs w:val="28"/>
        </w:rPr>
        <w:lastRenderedPageBreak/>
        <w:t>Целью установления административного наказания является формирование юридической ответственности у хозяйствующих субъектов. Данная форма государственного принуждения - одна из важнейших составляющих деятельности Управления, поскольку применение мер административного воздействия к лицам, совершившим административное правонарушение, оказывает профилактическое воздействие не только на правонарушителей, но и на остальных граждан и юридических лиц.</w:t>
      </w:r>
    </w:p>
    <w:p w:rsidR="0028294A" w:rsidRDefault="0028294A" w:rsidP="002829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42EA">
        <w:rPr>
          <w:sz w:val="28"/>
          <w:szCs w:val="28"/>
        </w:rPr>
        <w:t xml:space="preserve">Применение должностными лицами Управления мер воздействия, урегулированных нормами Кодекса РФ об административных правонарушениях, является основным показателем, свидетельствующим  об  эффективности  и результативности осуществления Управлением своей </w:t>
      </w:r>
      <w:r w:rsidRPr="0028294A">
        <w:rPr>
          <w:sz w:val="28"/>
          <w:szCs w:val="28"/>
        </w:rPr>
        <w:t>контрольно-надзорной деятельности.</w:t>
      </w:r>
    </w:p>
    <w:p w:rsidR="00F14CB7" w:rsidRDefault="00F14CB7" w:rsidP="002829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14CB7" w:rsidRDefault="00F14CB7" w:rsidP="00F14CB7">
      <w:pPr>
        <w:jc w:val="center"/>
        <w:rPr>
          <w:b/>
          <w:sz w:val="26"/>
          <w:szCs w:val="26"/>
        </w:rPr>
      </w:pPr>
    </w:p>
    <w:p w:rsidR="00F14CB7" w:rsidRPr="00F14CB7" w:rsidRDefault="00F14CB7" w:rsidP="00F14CB7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F14CB7">
        <w:rPr>
          <w:sz w:val="28"/>
          <w:szCs w:val="28"/>
        </w:rPr>
        <w:t>В 2021 г. значительно увеличилось количество применяемых мер административного принуждения, что обусловлено возобновлением надзорной деятельности Управления и отменой моратория на проведение контрольных (надзорных) мероприятий.</w:t>
      </w:r>
    </w:p>
    <w:p w:rsidR="00F14CB7" w:rsidRPr="00F14CB7" w:rsidRDefault="00F14CB7" w:rsidP="00F14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CB7">
        <w:rPr>
          <w:sz w:val="28"/>
          <w:szCs w:val="28"/>
        </w:rPr>
        <w:t>За 2021 год должностными лицами Управления было составлено 5661 протокол об административном правонарушении, что на 26% больше количества протоколов, составленных должностными лицами Управления  за 2020 год.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При этом 15 протоколов об административных правонарушениях были составлены по результатам проводимых административных расследований по фактам нарушения санитарно-эпидемиологических требований к питьевой воде, обусловленных необходимостью проведения санитарно-эпидемиологических экспертиз.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Для сравнения по результатам административных расследований за 2020 г. было составлено 6 протоколов за аналогичные нарушения.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lastRenderedPageBreak/>
        <w:t xml:space="preserve">Количество возбужденных административных дел в сегменте санитарно-эпидемиологического законодательства составило 4966 протоколов (87,7%) (в 2020 г. – 3439 протоколов (82,1%)), в сегменте защиты прав потребителей – 695 протоколов (12,3%) (в 2020 г. - 748 протоколов (17,9%)). </w:t>
      </w:r>
    </w:p>
    <w:p w:rsidR="00F14CB7" w:rsidRDefault="00F14CB7" w:rsidP="00F14CB7">
      <w:pPr>
        <w:autoSpaceDE w:val="0"/>
        <w:autoSpaceDN w:val="0"/>
        <w:adjustRightInd w:val="0"/>
        <w:ind w:firstLine="993"/>
        <w:jc w:val="both"/>
      </w:pPr>
    </w:p>
    <w:p w:rsidR="00F14CB7" w:rsidRDefault="00F14CB7" w:rsidP="00F14CB7">
      <w:pPr>
        <w:autoSpaceDE w:val="0"/>
        <w:autoSpaceDN w:val="0"/>
        <w:adjustRightInd w:val="0"/>
        <w:jc w:val="both"/>
        <w:rPr>
          <w:highlight w:val="yellow"/>
        </w:rPr>
      </w:pPr>
      <w:r>
        <w:rPr>
          <w:noProof/>
        </w:rPr>
        <w:drawing>
          <wp:inline distT="0" distB="0" distL="0" distR="0">
            <wp:extent cx="5810250" cy="3200400"/>
            <wp:effectExtent l="19050" t="0" r="19050" b="0"/>
            <wp:docPr id="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4CB7" w:rsidRPr="000B40D4" w:rsidRDefault="00F14CB7" w:rsidP="00F14C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40D4">
        <w:rPr>
          <w:rFonts w:eastAsiaTheme="minorHAnsi"/>
          <w:sz w:val="22"/>
          <w:szCs w:val="22"/>
          <w:lang w:eastAsia="en-US"/>
        </w:rPr>
        <w:t>Рис. Количество составленных Управлением протоколов об административных правонарушениях за 20</w:t>
      </w:r>
      <w:r>
        <w:rPr>
          <w:rFonts w:eastAsiaTheme="minorHAnsi"/>
          <w:sz w:val="22"/>
          <w:szCs w:val="22"/>
          <w:lang w:eastAsia="en-US"/>
        </w:rPr>
        <w:t>21</w:t>
      </w:r>
      <w:r w:rsidRPr="000B40D4">
        <w:rPr>
          <w:rFonts w:eastAsiaTheme="minorHAnsi"/>
          <w:sz w:val="22"/>
          <w:szCs w:val="22"/>
          <w:lang w:eastAsia="en-US"/>
        </w:rPr>
        <w:t xml:space="preserve"> г. по сферам деятельности.</w:t>
      </w:r>
    </w:p>
    <w:p w:rsidR="00F14CB7" w:rsidRDefault="00F14CB7" w:rsidP="00F14CB7">
      <w:pPr>
        <w:autoSpaceDE w:val="0"/>
        <w:autoSpaceDN w:val="0"/>
        <w:adjustRightInd w:val="0"/>
        <w:ind w:firstLine="993"/>
        <w:jc w:val="both"/>
        <w:rPr>
          <w:highlight w:val="yellow"/>
        </w:rPr>
      </w:pP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Наибольшее количество дел об административных правонарушениях за нарушения законодательства в сфере санитарно-эпидемиологического благополучия населения было возбуждено: 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области деятельности детских и подростковых учреждений – 37,2% (1847) (в 2020 г. – 18,1%(622));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торговли продуктами питания – 19,3% (958) (в 2020 г. – 28,1% (968));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области деятельности объектов коммунальной гигиены – 17,4% (865) (в 2020 г. – 24,9%(857))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области здравоохранения – 7,7% (382) (в 2020 г. – 5,8%(200));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области деятельности промышленных предприятий – 7,6% (379) (в 2020 г. – 7,8%(267));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lastRenderedPageBreak/>
        <w:t>в сфере общественного питания – 5,7% (283) (в 2020 г. – 9,4%(323));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производства пищевых продуктов – 3,3% (163) (в 2020 г. – 2,5% (87)).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транспорта – 1% (49) (в 2020 г. – 3,3% (115));</w:t>
      </w:r>
    </w:p>
    <w:p w:rsidR="00F14CB7" w:rsidRPr="00B4619B" w:rsidRDefault="00F14CB7" w:rsidP="00B4619B">
      <w:pPr>
        <w:pStyle w:val="a5"/>
        <w:spacing w:line="360" w:lineRule="auto"/>
        <w:ind w:left="0" w:firstLine="709"/>
        <w:jc w:val="center"/>
        <w:rPr>
          <w:sz w:val="28"/>
          <w:szCs w:val="28"/>
          <w:highlight w:val="yellow"/>
        </w:rPr>
      </w:pPr>
    </w:p>
    <w:p w:rsidR="00F14CB7" w:rsidRPr="00B4619B" w:rsidRDefault="00F14CB7" w:rsidP="00B4619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Количество протоколов по делам об административных правонарушениях за нарушения в сфере защиты прав потребителей распределилось следующим образом: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розничной торговли  – 53,7% (373) (в 2020 г. – 62,4%(467));</w:t>
      </w:r>
    </w:p>
    <w:p w:rsidR="00F14CB7" w:rsidRPr="00B4619B" w:rsidRDefault="00F14CB7" w:rsidP="00B4619B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оказания услуг – 46,3% (322) (в 2020 г. – 37,6%(281))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при этом в сфере жилищно-коммунальных услуг – 22% (71);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бытового обслуживания населения – 20,8% (67);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оказания услуг связи – 15,2% (49);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деятельности на финансовом рынке – 6,5% (21);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долевого строительства жилья – 3,1 % (10);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медицинских услуг – 1,9% (6),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оказания услуг общественного питания– 1,2% (4);</w:t>
      </w:r>
    </w:p>
    <w:p w:rsidR="00F14CB7" w:rsidRPr="00B4619B" w:rsidRDefault="00F14CB7" w:rsidP="00B461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сфере туристских услуг – 1,2% (4).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4619B">
        <w:rPr>
          <w:sz w:val="28"/>
          <w:szCs w:val="28"/>
        </w:rPr>
        <w:t xml:space="preserve">По результатам правоприменительной практики особенной части Кодекса РФ об административных правонарушениях должностными лицами Управления в 2021 г. было применено 67 (53,6%) административных составов из 125 предусмотренных на конец отчетного периода (в  2020 г. – 61 (48,8%). </w:t>
      </w:r>
      <w:proofErr w:type="gramEnd"/>
    </w:p>
    <w:p w:rsidR="00F14CB7" w:rsidRDefault="00F14CB7" w:rsidP="00F14CB7">
      <w:pPr>
        <w:ind w:firstLine="709"/>
        <w:jc w:val="both"/>
        <w:rPr>
          <w:rFonts w:eastAsiaTheme="minorHAnsi"/>
          <w:lang w:eastAsia="en-US"/>
        </w:rPr>
      </w:pPr>
    </w:p>
    <w:p w:rsidR="00B4619B" w:rsidRDefault="00B4619B" w:rsidP="00F14CB7">
      <w:pPr>
        <w:ind w:firstLine="709"/>
        <w:jc w:val="both"/>
        <w:rPr>
          <w:rFonts w:eastAsiaTheme="minorHAnsi"/>
          <w:lang w:eastAsia="en-US"/>
        </w:rPr>
      </w:pPr>
    </w:p>
    <w:p w:rsidR="00F14CB7" w:rsidRPr="0096561C" w:rsidRDefault="00F14CB7" w:rsidP="00F14CB7">
      <w:pPr>
        <w:ind w:firstLine="709"/>
        <w:jc w:val="right"/>
        <w:rPr>
          <w:rFonts w:eastAsiaTheme="minorHAnsi"/>
          <w:b/>
          <w:lang w:eastAsia="en-US"/>
        </w:rPr>
      </w:pPr>
    </w:p>
    <w:p w:rsidR="00F14CB7" w:rsidRPr="0096561C" w:rsidRDefault="00F14CB7" w:rsidP="00F14CB7">
      <w:pPr>
        <w:ind w:firstLine="709"/>
        <w:jc w:val="both"/>
        <w:rPr>
          <w:rFonts w:eastAsiaTheme="minorHAnsi"/>
          <w:b/>
          <w:lang w:eastAsia="en-US"/>
        </w:rPr>
      </w:pPr>
      <w:r w:rsidRPr="0096561C">
        <w:rPr>
          <w:rFonts w:eastAsiaTheme="minorHAnsi"/>
          <w:b/>
          <w:lang w:eastAsia="en-US"/>
        </w:rPr>
        <w:lastRenderedPageBreak/>
        <w:t>Анализ наиболее часто применяемых административных составов за 20</w:t>
      </w:r>
      <w:r w:rsidR="00B4619B">
        <w:rPr>
          <w:rFonts w:eastAsiaTheme="minorHAnsi"/>
          <w:b/>
          <w:lang w:eastAsia="en-US"/>
        </w:rPr>
        <w:t>20</w:t>
      </w:r>
      <w:r w:rsidRPr="0096561C">
        <w:rPr>
          <w:rFonts w:eastAsiaTheme="minorHAnsi"/>
          <w:b/>
          <w:lang w:eastAsia="en-US"/>
        </w:rPr>
        <w:t>-2021 гг.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392"/>
        <w:gridCol w:w="2126"/>
        <w:gridCol w:w="2410"/>
      </w:tblGrid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400B3F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статья 6.3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tabs>
                <w:tab w:val="left" w:pos="34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5,9</w:t>
            </w:r>
            <w:r w:rsidRPr="00647042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(246)</w:t>
            </w:r>
            <w:r w:rsidRPr="00647042">
              <w:rPr>
                <w:rFonts w:eastAsiaTheme="minorHAnsi"/>
                <w:lang w:eastAsia="en-US"/>
              </w:rPr>
              <w:t xml:space="preserve">;   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статья 6.3 ч.2                       </w:t>
            </w:r>
          </w:p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8,7% (490)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16% (669);</w:t>
            </w:r>
            <w:r w:rsidRPr="00647042">
              <w:rPr>
                <w:rFonts w:eastAsiaTheme="minorHAnsi"/>
                <w:lang w:eastAsia="en-US"/>
              </w:rPr>
              <w:t xml:space="preserve">  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статья 6.3 ч.1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14,2% (803)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11,1% (465);</w:t>
            </w:r>
            <w:r w:rsidRPr="00647042">
              <w:rPr>
                <w:rFonts w:eastAsiaTheme="minorHAnsi"/>
                <w:lang w:eastAsia="en-US"/>
              </w:rPr>
              <w:t xml:space="preserve">           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статья 6.4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7,5% (426)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</w:t>
            </w:r>
            <w:r w:rsidRPr="00647042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(208);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статья 6.5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6,3% (356)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4,7</w:t>
            </w:r>
            <w:r w:rsidRPr="00647042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(198%);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статья 6.6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14,3% (812)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7,4</w:t>
            </w:r>
            <w:r w:rsidRPr="00647042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(312)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D04800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часть 1 статьи 6.7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14,3% (811)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D04800" w:rsidRDefault="00B4619B" w:rsidP="005E4010">
            <w:pPr>
              <w:tabs>
                <w:tab w:val="right" w:pos="2194"/>
              </w:tabs>
              <w:jc w:val="both"/>
              <w:rPr>
                <w:rFonts w:eastAsiaTheme="minorHAnsi"/>
                <w:lang w:eastAsia="en-US"/>
              </w:rPr>
            </w:pPr>
            <w:r w:rsidRPr="0064704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5,6</w:t>
            </w:r>
            <w:r w:rsidRPr="00647042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(234)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часть 1 статьи 14.8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2,1% (118)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647042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2,7% (114)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</w:t>
            </w:r>
            <w:r w:rsidRPr="00E95803">
              <w:rPr>
                <w:rFonts w:eastAsiaTheme="minorHAnsi"/>
                <w:lang w:eastAsia="en-US"/>
              </w:rPr>
              <w:t>асть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95803">
              <w:rPr>
                <w:rFonts w:eastAsiaTheme="minorHAnsi"/>
                <w:lang w:eastAsia="en-US"/>
              </w:rPr>
              <w:t xml:space="preserve">2 статьи 14.8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1,9% (110)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2,5</w:t>
            </w:r>
            <w:r w:rsidRPr="00E95803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(107)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статья 14.15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1,1% (63)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3</w:t>
            </w:r>
            <w:r w:rsidRPr="00E95803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(124)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часть 1 статьи 14.43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7,3% (412)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5,9</w:t>
            </w:r>
            <w:r w:rsidRPr="00E95803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(247) 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часть 2 статьи 14.43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6,6% (372)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  <w:r w:rsidRPr="00E95803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(280)</w:t>
            </w:r>
          </w:p>
        </w:tc>
      </w:tr>
      <w:tr w:rsidR="00B4619B" w:rsidTr="00B4619B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часть 3</w:t>
            </w:r>
            <w:r w:rsidRPr="00E95803">
              <w:rPr>
                <w:rFonts w:eastAsiaTheme="minorHAnsi"/>
                <w:lang w:eastAsia="en-US"/>
              </w:rPr>
              <w:t xml:space="preserve"> статьи 14.43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1,8% (104)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0,3% (11)</w:t>
            </w:r>
          </w:p>
        </w:tc>
      </w:tr>
      <w:tr w:rsidR="00B4619B" w:rsidTr="00B4619B">
        <w:trPr>
          <w:trHeight w:val="17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часть 1 статьи 19.5 </w:t>
            </w:r>
          </w:p>
          <w:p w:rsidR="00B4619B" w:rsidRPr="00AB3E60" w:rsidRDefault="00B4619B" w:rsidP="005E401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4% (226)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 w:rsidRPr="00E9580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2,4</w:t>
            </w:r>
            <w:r w:rsidRPr="00E95803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 xml:space="preserve"> (99)</w:t>
            </w:r>
          </w:p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B4619B" w:rsidTr="00B4619B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B4619B" w:rsidRPr="00E95803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4619B" w:rsidRDefault="00B4619B" w:rsidP="005E4010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F14CB7" w:rsidRDefault="00F14CB7" w:rsidP="00F14CB7">
      <w:pPr>
        <w:autoSpaceDE w:val="0"/>
        <w:autoSpaceDN w:val="0"/>
        <w:adjustRightInd w:val="0"/>
        <w:ind w:firstLine="709"/>
        <w:jc w:val="both"/>
      </w:pP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За нарушения, выявленные в сфере охраны здоровья граждан от воздействия окружающего табачного дыма и последствий потребления табака, за 2021 г. был составлен 71 протокол об административных правонарушениях по 8 из 9 предусмотренных Кодексом РФ об административных правонарушениях составам. По результатам рассмотрения был наложен 61 административный штраф на сумму 631 000 рублей (средняя сумма – 10344) и вынесено 8 предупреждений. </w:t>
      </w:r>
    </w:p>
    <w:p w:rsidR="00F14CB7" w:rsidRPr="00B4619B" w:rsidRDefault="00F14CB7" w:rsidP="00B4619B">
      <w:pPr>
        <w:tabs>
          <w:tab w:val="left" w:pos="709"/>
        </w:tabs>
        <w:spacing w:line="360" w:lineRule="auto"/>
        <w:jc w:val="both"/>
        <w:rPr>
          <w:sz w:val="28"/>
          <w:szCs w:val="28"/>
          <w:highlight w:val="yellow"/>
        </w:rPr>
      </w:pPr>
      <w:r w:rsidRPr="00B4619B">
        <w:rPr>
          <w:sz w:val="28"/>
          <w:szCs w:val="28"/>
        </w:rPr>
        <w:tab/>
        <w:t xml:space="preserve">Особое внимание продолжалось уделяться работе по </w:t>
      </w:r>
      <w:proofErr w:type="spellStart"/>
      <w:r w:rsidRPr="00B4619B">
        <w:rPr>
          <w:sz w:val="28"/>
          <w:szCs w:val="28"/>
        </w:rPr>
        <w:t>правоприменению</w:t>
      </w:r>
      <w:proofErr w:type="spellEnd"/>
      <w:r w:rsidRPr="00B4619B">
        <w:rPr>
          <w:sz w:val="28"/>
          <w:szCs w:val="28"/>
        </w:rPr>
        <w:t xml:space="preserve"> составов Кодекса РФ об административных правонарушениях в сфере технического регулирования. 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За 2021 г. по факту нарушений требований технических регламентов (ст.ст.14.43-14.46.2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РФ) было возбуждено 891 дело об административных правонарушениях (15,7% от общего количества протоколов), наложено 689 административных штрафов непосредственно Управлением и 58 штрафов судом по материалам Управления. Общая сумма штрафов наложенных Управлением за нарушения требований технических регламентов составила 15 621 000 рублей, судом – 20 402 000</w:t>
      </w:r>
      <w:r w:rsidRPr="00B4619B">
        <w:rPr>
          <w:b/>
          <w:bCs/>
          <w:sz w:val="28"/>
          <w:szCs w:val="28"/>
        </w:rPr>
        <w:t xml:space="preserve"> </w:t>
      </w:r>
      <w:r w:rsidRPr="00B4619B">
        <w:rPr>
          <w:sz w:val="28"/>
          <w:szCs w:val="28"/>
        </w:rPr>
        <w:t xml:space="preserve">рублей. Кроме </w:t>
      </w:r>
      <w:r w:rsidRPr="00B4619B">
        <w:rPr>
          <w:sz w:val="28"/>
          <w:szCs w:val="28"/>
        </w:rPr>
        <w:lastRenderedPageBreak/>
        <w:t xml:space="preserve">того, было вынесено 45 предупреждений (6,1% от общего количества наказаний в сфере технического регулирования). 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B4619B">
        <w:rPr>
          <w:sz w:val="28"/>
          <w:szCs w:val="28"/>
        </w:rPr>
        <w:t>Доля привлеченных к административной ответственности по указанным составам юридических лиц составила 7,1% (52 ЮЛ), индивидуальных предпринимателей – 6,7% (49 ИП), должностных лиц – 71,5% (526 ДЛ), граждан – 14,6% (107 граждан).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Для сравнения, </w:t>
      </w:r>
      <w:r w:rsidRPr="00B4619B">
        <w:rPr>
          <w:rFonts w:eastAsiaTheme="minorHAnsi"/>
          <w:sz w:val="28"/>
          <w:szCs w:val="28"/>
          <w:lang w:eastAsia="en-US"/>
        </w:rPr>
        <w:t xml:space="preserve"> за 2020 г. Управлением в сфере технического регулирования было возбуждено 543 </w:t>
      </w:r>
      <w:r w:rsidRPr="00B4619B">
        <w:rPr>
          <w:sz w:val="28"/>
          <w:szCs w:val="28"/>
        </w:rPr>
        <w:t>дела (1</w:t>
      </w:r>
      <w:r w:rsidRPr="00B4619B">
        <w:rPr>
          <w:rFonts w:eastAsiaTheme="minorHAnsi"/>
          <w:sz w:val="28"/>
          <w:szCs w:val="28"/>
          <w:lang w:eastAsia="en-US"/>
        </w:rPr>
        <w:t xml:space="preserve">3% дел от общего количества протоколов), по которым Управлением наложено 482 административных штрафа сумму </w:t>
      </w:r>
      <w:r w:rsidRPr="00B4619B">
        <w:rPr>
          <w:sz w:val="28"/>
          <w:szCs w:val="28"/>
        </w:rPr>
        <w:t>8 591 000 рублей, судом 4 штрафа на сумму 760 000</w:t>
      </w:r>
      <w:r w:rsidRPr="00B4619B">
        <w:rPr>
          <w:b/>
          <w:bCs/>
          <w:sz w:val="28"/>
          <w:szCs w:val="28"/>
        </w:rPr>
        <w:t xml:space="preserve"> </w:t>
      </w:r>
      <w:r w:rsidRPr="00B4619B">
        <w:rPr>
          <w:sz w:val="28"/>
          <w:szCs w:val="28"/>
        </w:rPr>
        <w:t>рублей, а также вынесено 32 предупреждения (6,2%).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Таким образом, количество возбужденных дел об административных правонарушениях за нарушения технических регламентов по сравнению с прошлым годом увеличилось на 2,7%. При этом на 3,4% возросло количество привлекаемых к административной ответственности юридических лиц.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Наиболее применяемыми составами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 в сфере технического регулирования являлись ч.1 ст.14.43 – 46,2%, ч.2 ст.14.43 – 41,8%, ч.3 ст.14.43 – 11,7%. В 2020 г. доля протоколов по указанным статьям составляла ч.1 ст.14.43 – 45,5%, ч.2 ст.14.43 –51,6%, ч.3 ст.14.43 – 2%. </w:t>
      </w:r>
    </w:p>
    <w:p w:rsidR="00F14CB7" w:rsidRPr="00B4619B" w:rsidRDefault="00F14CB7" w:rsidP="00B4619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B4619B">
        <w:rPr>
          <w:sz w:val="28"/>
          <w:szCs w:val="28"/>
        </w:rPr>
        <w:tab/>
        <w:t xml:space="preserve">Всего по результатам рассмотрения дел об административных правонарушениях должностными лицами Управления, уполномоченными на рассмотрение дел,  в 2021 году вынесено 4599 постановления о назначении административных наказаний, из которых 4018 (87,4%) – постановления о наложении административного штрафа, 581 (12,6%) – о вынесении предупреждений.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Средняя сумма административных штрафов вынесенных совместно Управлением и судом (по материалам Управления) в 2021 г. составила 15 386,5 руб. (</w:t>
      </w:r>
      <w:r w:rsidR="00B4619B" w:rsidRPr="00B4619B">
        <w:rPr>
          <w:sz w:val="28"/>
          <w:szCs w:val="28"/>
        </w:rPr>
        <w:t>в 2020 г. – 11 854,4</w:t>
      </w:r>
      <w:r w:rsidRPr="00B4619B">
        <w:rPr>
          <w:sz w:val="28"/>
          <w:szCs w:val="28"/>
        </w:rPr>
        <w:t>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lastRenderedPageBreak/>
        <w:t>При этом средняя сумма административных штрафов за выявленные нарушения санитарного законодательства в 2021 году составила 9575,3 руб. (2020 г.- 9295,2 руб.), за нарушения законодательства в сфере защиты прав потребителей – 14425,2 руб. (в  2020 г. – 12129,7 руб.).</w:t>
      </w: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proofErr w:type="gramStart"/>
      <w:r w:rsidRPr="00B4619B">
        <w:rPr>
          <w:rFonts w:eastAsiaTheme="minorHAnsi"/>
          <w:sz w:val="28"/>
          <w:szCs w:val="28"/>
          <w:lang w:eastAsia="en-US"/>
        </w:rPr>
        <w:t xml:space="preserve">За 2021 г. в соответствии со статьей 4.1.1 </w:t>
      </w:r>
      <w:proofErr w:type="spellStart"/>
      <w:r w:rsidRPr="00B4619B">
        <w:rPr>
          <w:rFonts w:eastAsiaTheme="minorHAnsi"/>
          <w:sz w:val="28"/>
          <w:szCs w:val="28"/>
          <w:lang w:eastAsia="en-US"/>
        </w:rPr>
        <w:t>КоАП</w:t>
      </w:r>
      <w:proofErr w:type="spellEnd"/>
      <w:r w:rsidRPr="00B4619B">
        <w:rPr>
          <w:rFonts w:eastAsiaTheme="minorHAnsi"/>
          <w:sz w:val="28"/>
          <w:szCs w:val="28"/>
          <w:lang w:eastAsia="en-US"/>
        </w:rPr>
        <w:t xml:space="preserve"> РФ, </w:t>
      </w:r>
      <w:r w:rsidRPr="00B4619B">
        <w:rPr>
          <w:sz w:val="28"/>
          <w:szCs w:val="28"/>
        </w:rPr>
        <w:t xml:space="preserve">позволяющей применять предупреждение к юридическим лицам и индивидуальным предпринимателям, </w:t>
      </w:r>
      <w:r w:rsidRPr="00B4619B">
        <w:rPr>
          <w:rFonts w:eastAsiaTheme="minorHAnsi"/>
          <w:bCs/>
          <w:sz w:val="28"/>
          <w:szCs w:val="28"/>
          <w:lang w:eastAsia="en-US"/>
        </w:rPr>
        <w:t>являющимся субъектами малого и среднего предпринимательства, а также их работникам</w:t>
      </w:r>
      <w:r w:rsidRPr="00B4619B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B4619B">
        <w:rPr>
          <w:rFonts w:eastAsiaTheme="minorHAnsi"/>
          <w:sz w:val="28"/>
          <w:szCs w:val="28"/>
          <w:lang w:eastAsia="en-US"/>
        </w:rPr>
        <w:t xml:space="preserve">за впервые совершенные административные правонарушения, </w:t>
      </w:r>
      <w:r w:rsidRPr="00B4619B">
        <w:rPr>
          <w:sz w:val="28"/>
          <w:szCs w:val="28"/>
        </w:rPr>
        <w:t xml:space="preserve">даже если данный вид административного наказания </w:t>
      </w:r>
      <w:r w:rsidRPr="00B4619B">
        <w:rPr>
          <w:rFonts w:eastAsiaTheme="minorHAnsi"/>
          <w:bCs/>
          <w:sz w:val="28"/>
          <w:szCs w:val="28"/>
          <w:lang w:eastAsia="en-US"/>
        </w:rPr>
        <w:t xml:space="preserve">не предусмотрен соответствующей статьей </w:t>
      </w:r>
      <w:proofErr w:type="spellStart"/>
      <w:r w:rsidRPr="00B4619B">
        <w:rPr>
          <w:rFonts w:eastAsiaTheme="minorHAnsi"/>
          <w:bCs/>
          <w:sz w:val="28"/>
          <w:szCs w:val="28"/>
          <w:lang w:eastAsia="en-US"/>
        </w:rPr>
        <w:t>КоАП</w:t>
      </w:r>
      <w:proofErr w:type="spellEnd"/>
      <w:r w:rsidRPr="00B4619B">
        <w:rPr>
          <w:rFonts w:eastAsiaTheme="minorHAnsi"/>
          <w:bCs/>
          <w:sz w:val="28"/>
          <w:szCs w:val="28"/>
          <w:lang w:eastAsia="en-US"/>
        </w:rPr>
        <w:t xml:space="preserve"> РФ, было применено 183 предупреждения, что составляет 31,5% всех предупреждений (2020 год – 156 (30%).</w:t>
      </w:r>
      <w:r w:rsidRPr="00B4619B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</w:t>
      </w:r>
      <w:proofErr w:type="gramEnd"/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proofErr w:type="gramStart"/>
      <w:r w:rsidRPr="00B4619B">
        <w:rPr>
          <w:rFonts w:eastAsiaTheme="minorHAnsi"/>
          <w:bCs/>
          <w:sz w:val="28"/>
          <w:szCs w:val="28"/>
          <w:lang w:eastAsia="en-US"/>
        </w:rPr>
        <w:t xml:space="preserve">Данное обстоятельство обусловлено особенностями применения ст.4.1.1 </w:t>
      </w:r>
      <w:proofErr w:type="spellStart"/>
      <w:r w:rsidRPr="00B4619B">
        <w:rPr>
          <w:rFonts w:eastAsiaTheme="minorHAnsi"/>
          <w:bCs/>
          <w:sz w:val="28"/>
          <w:szCs w:val="28"/>
          <w:lang w:eastAsia="en-US"/>
        </w:rPr>
        <w:t>КоАП</w:t>
      </w:r>
      <w:proofErr w:type="spellEnd"/>
      <w:r w:rsidRPr="00B4619B">
        <w:rPr>
          <w:rFonts w:eastAsiaTheme="minorHAnsi"/>
          <w:bCs/>
          <w:sz w:val="28"/>
          <w:szCs w:val="28"/>
          <w:lang w:eastAsia="en-US"/>
        </w:rPr>
        <w:t xml:space="preserve"> РФ, согласно которым предупреждение может быть вынесено </w:t>
      </w:r>
      <w:r w:rsidRPr="00B4619B">
        <w:rPr>
          <w:rFonts w:eastAsiaTheme="minorHAnsi"/>
          <w:sz w:val="28"/>
          <w:szCs w:val="28"/>
          <w:lang w:eastAsia="en-US"/>
        </w:rPr>
        <w:t xml:space="preserve">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</w:t>
      </w:r>
      <w:r w:rsidRPr="00B461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4619B">
        <w:rPr>
          <w:rFonts w:eastAsiaTheme="minorHAnsi"/>
          <w:sz w:val="28"/>
          <w:szCs w:val="28"/>
          <w:lang w:eastAsia="en-US"/>
        </w:rPr>
        <w:t>при отсутствии причинения вреда или возникновения угрозы причинения вреда жизни и здоровью людей</w:t>
      </w:r>
      <w:r w:rsidRPr="00B4619B">
        <w:rPr>
          <w:sz w:val="28"/>
          <w:szCs w:val="28"/>
        </w:rPr>
        <w:t>, а также</w:t>
      </w:r>
      <w:proofErr w:type="gramEnd"/>
      <w:r w:rsidRPr="00B4619B">
        <w:rPr>
          <w:sz w:val="28"/>
          <w:szCs w:val="28"/>
        </w:rPr>
        <w:t xml:space="preserve"> </w:t>
      </w:r>
      <w:r w:rsidRPr="00B4619B">
        <w:rPr>
          <w:rFonts w:eastAsiaTheme="minorHAnsi"/>
          <w:sz w:val="28"/>
          <w:szCs w:val="28"/>
          <w:lang w:eastAsia="en-US"/>
        </w:rPr>
        <w:t>при отсутствии имущественного ущерба</w:t>
      </w:r>
      <w:r w:rsidRPr="00B4619B">
        <w:rPr>
          <w:sz w:val="28"/>
          <w:szCs w:val="28"/>
        </w:rPr>
        <w:t>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Число вынесенных постановлений о назначении административного наказания в сегменте санитарно-эпидемиологического законодательства составило 3961   постановление (в 2020 г. – 2136). Из них 3633 (91,7%) постановления о назначении наказания в виде административного штрафа на сумму 34 787 100 рублей</w:t>
      </w:r>
      <w:r w:rsidRPr="00B4619B">
        <w:rPr>
          <w:b/>
          <w:sz w:val="28"/>
          <w:szCs w:val="28"/>
        </w:rPr>
        <w:t xml:space="preserve"> </w:t>
      </w:r>
      <w:r w:rsidRPr="00B4619B">
        <w:rPr>
          <w:sz w:val="28"/>
          <w:szCs w:val="28"/>
        </w:rPr>
        <w:t xml:space="preserve">и 328 предупреждений (8,3%) (в 2020 г. 1882 (88,1%) штрафа на сумму 17 493 500 рублей и 254 (11,9%) предупреждения).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Число вынесенных постановлений о назначении административного наказания в сегменте защиты прав потребителей составило 638 постановлений. Из них 385 (60,3%) административных штрафов на сумму </w:t>
      </w:r>
      <w:r w:rsidRPr="00B4619B">
        <w:rPr>
          <w:sz w:val="28"/>
          <w:szCs w:val="28"/>
        </w:rPr>
        <w:lastRenderedPageBreak/>
        <w:t>5 553 700 рублей и 253 (39,6%) предупреждения (в 2020 г. – 616 постановлений, 350 (56,8%) штрафов на  сумму 4 245 400 руб. и 266 (43,2%) предупреждений).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Среди субъектов административной ответственности преимущественно выделяются должностные лица.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При этом за нарушения требований санитарного законодательства к административной ответственности в 2021 г. было привлечено 925 юридических лиц (23,4% от общего количества привлеченных лиц), 2567 должностных лиц (64,8 %), 178 индивидуальных предпринимателя (4,5%), 291 гражданин (7,3%) (в 2020 г. 550 ЮЛ (25,7%), 1166 ДЛ (54,6%), 268 ИП (12,5%), 152 гражданина (7,1%)).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За нарушения законодательства в сфере защиты прав потребителей было привлечено 320 юридических лиц (50,2%), 109 должностных лиц (17,1%), 114 индивидуальных предпринимателей (17,9%) и 95 граждан (14,9%) (в 2020 г. – 283 ЮЛ (45,9%), 94 ДЛ (15,3%) 163 ИП (26,5%), 76 граждан (12,3%)).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За 202</w:t>
      </w:r>
      <w:r w:rsidR="00B4619B" w:rsidRPr="00B4619B">
        <w:rPr>
          <w:sz w:val="28"/>
          <w:szCs w:val="28"/>
        </w:rPr>
        <w:t>1</w:t>
      </w:r>
      <w:r w:rsidRPr="00B4619B">
        <w:rPr>
          <w:sz w:val="28"/>
          <w:szCs w:val="28"/>
        </w:rPr>
        <w:t xml:space="preserve"> г.</w:t>
      </w:r>
      <w:r w:rsidRPr="00B4619B">
        <w:rPr>
          <w:b/>
          <w:sz w:val="28"/>
          <w:szCs w:val="28"/>
        </w:rPr>
        <w:t xml:space="preserve"> </w:t>
      </w:r>
      <w:r w:rsidRPr="00B4619B">
        <w:rPr>
          <w:sz w:val="28"/>
          <w:szCs w:val="28"/>
        </w:rPr>
        <w:t>по результатам рассмотрения  дел об административных правонарушениях  было внесено  4035</w:t>
      </w:r>
      <w:r w:rsidRPr="00B4619B">
        <w:rPr>
          <w:b/>
          <w:sz w:val="28"/>
          <w:szCs w:val="28"/>
        </w:rPr>
        <w:t xml:space="preserve"> </w:t>
      </w:r>
      <w:r w:rsidRPr="00B4619B">
        <w:rPr>
          <w:sz w:val="28"/>
          <w:szCs w:val="28"/>
        </w:rPr>
        <w:t>представлений об устранении причин и условий, способствовавших совершению административного правонарушения. Таким образом, удельный вес административных дел, в ходе рассмотрения которых внесены представления об устранении причин и условий, способствующих правонарушению, составил в 2021 г. 88,5%, что превышает аналогичный показатель за прошлый год на 11,1%.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При этом доля представлений при рассмотрении дел об административных правонарушениях за нарушения санитарного законодательства составила 93,7% (в 2020 г. - 84,3%), за нарушения законодательства в сфере защиты прав потребителей – 50,5% (в 2020 г. - 53,4%).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Внесение представлений об устранении причин и условий, способствовавших совершению административных правонарушений, </w:t>
      </w:r>
      <w:r w:rsidRPr="00B4619B">
        <w:rPr>
          <w:sz w:val="28"/>
          <w:szCs w:val="28"/>
        </w:rPr>
        <w:lastRenderedPageBreak/>
        <w:t xml:space="preserve">является превентивной мерой, направленной на профилактику правонарушений в дальнейшем, в </w:t>
      </w:r>
      <w:proofErr w:type="gramStart"/>
      <w:r w:rsidRPr="00B4619B">
        <w:rPr>
          <w:sz w:val="28"/>
          <w:szCs w:val="28"/>
        </w:rPr>
        <w:t>связи</w:t>
      </w:r>
      <w:proofErr w:type="gramEnd"/>
      <w:r w:rsidRPr="00B4619B">
        <w:rPr>
          <w:sz w:val="28"/>
          <w:szCs w:val="28"/>
        </w:rPr>
        <w:t xml:space="preserve"> с чем вопрос о ее применении рассматривается в каждом случае при привлечении к административной ответственности.</w:t>
      </w:r>
    </w:p>
    <w:p w:rsidR="00F14CB7" w:rsidRPr="00B4619B" w:rsidRDefault="00F14CB7" w:rsidP="00B4619B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Одной из приоритетных задач Управления продолжает оставаться задача по </w:t>
      </w:r>
      <w:proofErr w:type="gramStart"/>
      <w:r w:rsidRPr="00B4619B">
        <w:rPr>
          <w:sz w:val="28"/>
          <w:szCs w:val="28"/>
        </w:rPr>
        <w:t>контролю за</w:t>
      </w:r>
      <w:proofErr w:type="gramEnd"/>
      <w:r w:rsidRPr="00B4619B">
        <w:rPr>
          <w:sz w:val="28"/>
          <w:szCs w:val="28"/>
        </w:rPr>
        <w:t xml:space="preserve"> взысканием административных штрафов. </w:t>
      </w:r>
      <w:proofErr w:type="spellStart"/>
      <w:r w:rsidRPr="00B4619B">
        <w:rPr>
          <w:sz w:val="28"/>
          <w:szCs w:val="28"/>
        </w:rPr>
        <w:t>Взыскиваемость</w:t>
      </w:r>
      <w:proofErr w:type="spellEnd"/>
      <w:r w:rsidRPr="00B4619B">
        <w:rPr>
          <w:sz w:val="28"/>
          <w:szCs w:val="28"/>
        </w:rPr>
        <w:t xml:space="preserve"> административных штрафов в 2021 г. составила 93,5%. Сумма уплаченных штрафов – 60 577 000 рублей (для сравнения в 2020 г. сумма уплаченных штрафов составила 27 811 000 рублей). </w:t>
      </w:r>
    </w:p>
    <w:p w:rsidR="00F14CB7" w:rsidRPr="00B4619B" w:rsidRDefault="00F14CB7" w:rsidP="00B461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При этом сумма уплаченных штрафов по постановлениям непосредственно Управления составила 35 225 100 рублей. Сумма уплаченных административных штрафов за нарушения санитарного законодательства составила 31 824 500 (в 2020 г. – 17 708 600) рублей, за нарушения  законодательства в сфере защиты прав потребителей – 3 400 600 (в 2020 г. - 3 698 700)  рублей.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ab/>
        <w:t xml:space="preserve">В 2021 г. по материалам Управления судом было вынесено 408 постановлений (в 2020 г. – 422): </w:t>
      </w:r>
    </w:p>
    <w:p w:rsidR="00F14CB7" w:rsidRPr="00B4619B" w:rsidRDefault="00F14CB7" w:rsidP="00B4619B">
      <w:pPr>
        <w:pStyle w:val="a5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из них 320 административных штрафов (78,4%) (в 2020 г. - 72,3%), </w:t>
      </w:r>
    </w:p>
    <w:p w:rsidR="00F14CB7" w:rsidRPr="00B4619B" w:rsidRDefault="00F14CB7" w:rsidP="00B4619B">
      <w:pPr>
        <w:pStyle w:val="a5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1 административный штраф с конфискацией предмета административного правонарушения,</w:t>
      </w:r>
    </w:p>
    <w:p w:rsidR="00F14CB7" w:rsidRPr="00B4619B" w:rsidRDefault="00F14CB7" w:rsidP="00B4619B">
      <w:pPr>
        <w:pStyle w:val="a5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43 предупреждения (10,5%) (в 2020 г. – 59 (14%)), </w:t>
      </w:r>
    </w:p>
    <w:p w:rsidR="00F14CB7" w:rsidRPr="00B4619B" w:rsidRDefault="00F14CB7" w:rsidP="00B4619B">
      <w:pPr>
        <w:pStyle w:val="a5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44 постановления о приостановлении деятельности объектов (10,9%).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619B">
        <w:rPr>
          <w:sz w:val="28"/>
          <w:szCs w:val="28"/>
        </w:rPr>
        <w:t xml:space="preserve">Количество направленных для рассмотрения в суд материалов в 2021 г. уменьшилось и составило 1114 протоколов (в 2020 г. –1436). Данное обстоятельство обусловлено спецификой </w:t>
      </w:r>
      <w:proofErr w:type="spellStart"/>
      <w:r w:rsidRPr="00B4619B">
        <w:rPr>
          <w:sz w:val="28"/>
          <w:szCs w:val="28"/>
        </w:rPr>
        <w:t>правоприменения</w:t>
      </w:r>
      <w:proofErr w:type="spellEnd"/>
      <w:r w:rsidRPr="00B4619B">
        <w:rPr>
          <w:sz w:val="28"/>
          <w:szCs w:val="28"/>
        </w:rPr>
        <w:t xml:space="preserve"> в 2020 г., поскольку основное количество выявляемых нарушений было связано с выполнением хозяйствующими субъектами мероприятий, направленных на «разрыв» механизма передачи </w:t>
      </w:r>
      <w:proofErr w:type="spellStart"/>
      <w:r w:rsidRPr="00B4619B">
        <w:rPr>
          <w:sz w:val="28"/>
          <w:szCs w:val="28"/>
        </w:rPr>
        <w:t>коронавирусной</w:t>
      </w:r>
      <w:proofErr w:type="spellEnd"/>
      <w:r w:rsidRPr="00B4619B">
        <w:rPr>
          <w:sz w:val="28"/>
          <w:szCs w:val="28"/>
        </w:rPr>
        <w:t xml:space="preserve"> инфекции </w:t>
      </w:r>
      <w:r w:rsidRPr="00B4619B">
        <w:rPr>
          <w:rFonts w:eastAsiaTheme="minorHAnsi"/>
          <w:sz w:val="28"/>
          <w:szCs w:val="28"/>
          <w:lang w:eastAsia="en-US"/>
        </w:rPr>
        <w:t xml:space="preserve">(2019-nCoV), </w:t>
      </w:r>
      <w:r w:rsidRPr="00B4619B">
        <w:rPr>
          <w:rFonts w:eastAsiaTheme="minorHAnsi"/>
          <w:sz w:val="28"/>
          <w:szCs w:val="28"/>
          <w:lang w:eastAsia="en-US"/>
        </w:rPr>
        <w:lastRenderedPageBreak/>
        <w:t>рассмотрение административных дел по которым осуществляется судами, также выполнением предписаний должностных лиц Управления.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4619B">
        <w:rPr>
          <w:sz w:val="28"/>
          <w:szCs w:val="28"/>
        </w:rPr>
        <w:t xml:space="preserve">Лидирующее положение по числу направляемых в суд материалов занимают ч.2 ст.6.3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 – 490 (44%), ч.1  ст.19.5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РФ– 226 (20,3%), ч.3 ст.14.43 – 104 (9,3%),ч.4 ст.15.12 – 69 (6,2%), ч.2 ст.14.43 – 31 (2,8%),ст.19.7 – 32 (2,9%) и ч.1 ст.20.25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 – 32 (2,9%) протоколов.</w:t>
      </w:r>
      <w:proofErr w:type="gramEnd"/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Доля дел о привлечении к административной ответственности, по которым судами принято решение о назначении административного наказания составила 94,9% (2020г.- 95,9%), по которым производство по делу прекращено –5,1%.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Кроме того, судом по материалам Управления в 2021 г. была приостановлена деятельность 44 хозяйствующих субъекта (в 2020 г. – 53). Из них 22 индивидуальных предпринимателей и 22 юридических лица.</w:t>
      </w:r>
    </w:p>
    <w:p w:rsidR="00F14CB7" w:rsidRPr="00B4619B" w:rsidRDefault="00F14CB7" w:rsidP="00B461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При этом в 16 случаях приостановление деятельности было применено по результатам рассмотрения дел, возбужденных по </w:t>
      </w:r>
      <w:proofErr w:type="gramStart"/>
      <w:r w:rsidRPr="00B4619B">
        <w:rPr>
          <w:sz w:val="28"/>
          <w:szCs w:val="28"/>
        </w:rPr>
        <w:t>ч</w:t>
      </w:r>
      <w:proofErr w:type="gramEnd"/>
      <w:r w:rsidRPr="00B4619B">
        <w:rPr>
          <w:sz w:val="28"/>
          <w:szCs w:val="28"/>
        </w:rPr>
        <w:t xml:space="preserve">.2 ст.6.3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РФ, </w:t>
      </w:r>
    </w:p>
    <w:p w:rsidR="00F14CB7" w:rsidRPr="00B4619B" w:rsidRDefault="00F14CB7" w:rsidP="00B461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в 13 случаях деятельность объектов была приостановлена за нарушения санитарно-эпидемиологических требований к организации питания населения в специально оборудованных местах (ст.6.6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РФ), </w:t>
      </w:r>
    </w:p>
    <w:p w:rsidR="00F14CB7" w:rsidRPr="00B4619B" w:rsidRDefault="00F14CB7" w:rsidP="00B461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в 7 случаях деятельность объекта была приостановлена за нарушения санитарно-эпидемиологических требований к питьевой воде, а также к питьевому и хозяйственно-бытовому водоснабжению (ст.6.5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РФ),</w:t>
      </w:r>
    </w:p>
    <w:p w:rsidR="00F14CB7" w:rsidRPr="00B4619B" w:rsidRDefault="00F14CB7" w:rsidP="00B461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6 объектов приостановлено за нарушение общих санитарно-эпидемиологических требований (</w:t>
      </w:r>
      <w:proofErr w:type="gramStart"/>
      <w:r w:rsidRPr="00B4619B">
        <w:rPr>
          <w:sz w:val="28"/>
          <w:szCs w:val="28"/>
        </w:rPr>
        <w:t>ч</w:t>
      </w:r>
      <w:proofErr w:type="gramEnd"/>
      <w:r w:rsidRPr="00B4619B">
        <w:rPr>
          <w:sz w:val="28"/>
          <w:szCs w:val="28"/>
        </w:rPr>
        <w:t xml:space="preserve">.1 ст.6.3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РФ),</w:t>
      </w:r>
    </w:p>
    <w:p w:rsidR="00F14CB7" w:rsidRPr="00B4619B" w:rsidRDefault="00F14CB7" w:rsidP="00B461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в 1 случае деятельность объекта была приостановлена за нарушения санитарно-эпидемиологических требований к эксплуатации жилых помещений и общественных помещений, зданий, сооружений и транспорта  (ст.6.4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РФ), </w:t>
      </w: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619B">
        <w:rPr>
          <w:sz w:val="28"/>
          <w:szCs w:val="28"/>
        </w:rPr>
        <w:t>1 объект приостановлен за и</w:t>
      </w:r>
      <w:r w:rsidRPr="00B4619B">
        <w:rPr>
          <w:rFonts w:eastAsiaTheme="minorHAnsi"/>
          <w:sz w:val="28"/>
          <w:szCs w:val="28"/>
          <w:lang w:eastAsia="en-US"/>
        </w:rPr>
        <w:t xml:space="preserve">спользование </w:t>
      </w:r>
      <w:proofErr w:type="gramStart"/>
      <w:r w:rsidRPr="00B4619B">
        <w:rPr>
          <w:rFonts w:eastAsiaTheme="minorHAnsi"/>
          <w:sz w:val="28"/>
          <w:szCs w:val="28"/>
          <w:lang w:eastAsia="en-US"/>
        </w:rPr>
        <w:t>территории первого пояса зоны санитарной охраны источников питьевого</w:t>
      </w:r>
      <w:proofErr w:type="gramEnd"/>
      <w:r w:rsidRPr="00B4619B">
        <w:rPr>
          <w:rFonts w:eastAsiaTheme="minorHAnsi"/>
          <w:sz w:val="28"/>
          <w:szCs w:val="28"/>
          <w:lang w:eastAsia="en-US"/>
        </w:rPr>
        <w:t xml:space="preserve"> и хозяйственно-бытового </w:t>
      </w:r>
      <w:r w:rsidRPr="00B4619B">
        <w:rPr>
          <w:rFonts w:eastAsiaTheme="minorHAnsi"/>
          <w:sz w:val="28"/>
          <w:szCs w:val="28"/>
          <w:lang w:eastAsia="en-US"/>
        </w:rPr>
        <w:lastRenderedPageBreak/>
        <w:t xml:space="preserve">водоснабжения с нарушением санитарно-эпидемиологических требований (ч.4 ст.8.42 </w:t>
      </w:r>
      <w:proofErr w:type="spellStart"/>
      <w:r w:rsidRPr="00B4619B">
        <w:rPr>
          <w:rFonts w:eastAsiaTheme="minorHAnsi"/>
          <w:sz w:val="28"/>
          <w:szCs w:val="28"/>
          <w:lang w:eastAsia="en-US"/>
        </w:rPr>
        <w:t>КоАП</w:t>
      </w:r>
      <w:proofErr w:type="spellEnd"/>
      <w:r w:rsidRPr="00B4619B">
        <w:rPr>
          <w:rFonts w:eastAsiaTheme="minorHAnsi"/>
          <w:sz w:val="28"/>
          <w:szCs w:val="28"/>
          <w:lang w:eastAsia="en-US"/>
        </w:rPr>
        <w:t xml:space="preserve"> РФ).</w:t>
      </w: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За  2021 год  было подано 44 исковых заявления в суды общей юрисдикции о понуждении к выполнению требований санитарного законодательства (2020 г.- 38). Большинство исков было направлено по нарушениям в области здравоохранения и предоставления коммунальных услуг (31, из них 24 в сфере водоснабжения), деятельности детских и подростковых организаций (5), розничной торговли продуктами питания (6).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По результатам рассмотрения судами удовлетворено 22 исковых  заявления, часть исковых заявлений остается на рассмотрении.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За 2021 год хозяйствующими субъектами было обжаловано в суд 72 постановления по делам об административных правонарушениях, вынесенных должностными лицами Управления, и 17 решений и действий (бездействий) должностных лиц, к которым в основном относились предписания об устранении выявленных нарушений.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В целом в  2021 г. судами было рассмотрено 89 дел, где ответчиком выступало Управление. По результатам рассмотрения в пользу Управления вынесено 78 решений, что составляет 87,6% (2020 год – 95,6%). Количество удовлетворенных судом исков об оспаривании результатов проведенных мероприятий по контролю составило 10 (11,2%).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За первое полугодие 2021 г было рассмотрено 30 дел, из них в пользу Управления – 28 (93,3%), за второе полугодие 2021 г. – 59 дел, из них в пользу Управления – 51 (86,4%).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Количество оставленных судами в 2021 г. в силе постановлений по делам об административных правонарушениях составило 64 (88,9%) (в 2020 г. – 96,3%), предписаний (иных решений, действий) – 14 (82,4%) (в 2020 г. – 90,9%). 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 xml:space="preserve">Количество отмененных постановлений по делам об административных правонарушениях составило 7 (9,7%) (в 2020 г. – 3 </w:t>
      </w:r>
      <w:r w:rsidRPr="00B4619B">
        <w:rPr>
          <w:sz w:val="28"/>
          <w:szCs w:val="28"/>
        </w:rPr>
        <w:lastRenderedPageBreak/>
        <w:t>(3,8%)), предписаний и иных решений, действий – 3 (17,6%) (в 2020 г. – 1 (9%)).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При этом, начиная с 2020 г.  значительно уменьшилось количество поданных в суд хозяйствующими субъектами исков (в 2,1 раз). При этом</w:t>
      </w:r>
      <w:proofErr w:type="gramStart"/>
      <w:r w:rsidRPr="00B4619B">
        <w:rPr>
          <w:sz w:val="28"/>
          <w:szCs w:val="28"/>
        </w:rPr>
        <w:t>,</w:t>
      </w:r>
      <w:proofErr w:type="gramEnd"/>
      <w:r w:rsidRPr="00B4619B">
        <w:rPr>
          <w:sz w:val="28"/>
          <w:szCs w:val="28"/>
        </w:rPr>
        <w:t xml:space="preserve"> количество обжалуемых постановлений снизилось в 2,5 раза, количество обжалуемых предписаний практически не изменилось.</w:t>
      </w:r>
    </w:p>
    <w:p w:rsidR="00F14CB7" w:rsidRPr="00B4619B" w:rsidRDefault="00F14CB7" w:rsidP="00B4619B">
      <w:pPr>
        <w:spacing w:line="360" w:lineRule="auto"/>
        <w:ind w:firstLine="709"/>
        <w:jc w:val="both"/>
        <w:rPr>
          <w:sz w:val="28"/>
          <w:szCs w:val="28"/>
        </w:rPr>
      </w:pPr>
      <w:r w:rsidRPr="00B4619B">
        <w:rPr>
          <w:sz w:val="28"/>
          <w:szCs w:val="28"/>
        </w:rPr>
        <w:t>Таким образом, в связи с возобновлением контрольной (надзорной) деятельности в полном объеме, увеличилось количество применяемых мер административного принуждения, в первую очередь при осуществлении федерального государственного санитарно-эпидемиологического контроля (надзора).</w:t>
      </w:r>
    </w:p>
    <w:p w:rsidR="00F14CB7" w:rsidRPr="00B4619B" w:rsidRDefault="00F14CB7" w:rsidP="00B461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t>Следует отметить:</w:t>
      </w:r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t>Увеличение количества применяемых мер административного принуждения в деятельности детских и подростковых учреждений на 19,1%,</w:t>
      </w:r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t xml:space="preserve">Увеличение количества применяемых мер административного принуждения за нарушения технических регламентов на 2,7%, рост количества протоколов об административных правонарушениях по </w:t>
      </w:r>
      <w:proofErr w:type="gramStart"/>
      <w:r w:rsidRPr="00B4619B">
        <w:rPr>
          <w:sz w:val="28"/>
          <w:szCs w:val="28"/>
        </w:rPr>
        <w:t>ч</w:t>
      </w:r>
      <w:proofErr w:type="gramEnd"/>
      <w:r w:rsidRPr="00B4619B">
        <w:rPr>
          <w:sz w:val="28"/>
          <w:szCs w:val="28"/>
        </w:rPr>
        <w:t xml:space="preserve">.3 ст.14.43 </w:t>
      </w:r>
      <w:proofErr w:type="spellStart"/>
      <w:r w:rsidRPr="00B4619B">
        <w:rPr>
          <w:sz w:val="28"/>
          <w:szCs w:val="28"/>
        </w:rPr>
        <w:t>КоАП</w:t>
      </w:r>
      <w:proofErr w:type="spellEnd"/>
      <w:r w:rsidRPr="00B4619B">
        <w:rPr>
          <w:sz w:val="28"/>
          <w:szCs w:val="28"/>
        </w:rPr>
        <w:t xml:space="preserve"> РФ на 9,7%, увеличение количества привлекаемых за нарушения технических регламентов юридических лиц на 3,4%,</w:t>
      </w:r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t>Увеличение доли административных штрафов среди мер административного принуждения на 6,3%,</w:t>
      </w:r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t>Увеличение в 1,9 раз суммы наложенных административных штрафов,</w:t>
      </w:r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proofErr w:type="gramStart"/>
      <w:r w:rsidRPr="00B4619B">
        <w:rPr>
          <w:sz w:val="28"/>
          <w:szCs w:val="28"/>
        </w:rPr>
        <w:t>Увеличение на 11,1% количества внесенных по результатам рассмотрения дел об административных правонарушений представлений об устранении причин и условий, способствовавших совершению административных правонарушений,</w:t>
      </w:r>
      <w:proofErr w:type="gramEnd"/>
    </w:p>
    <w:p w:rsidR="00F14CB7" w:rsidRPr="00B4619B" w:rsidRDefault="00F14CB7" w:rsidP="00B461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619B">
        <w:rPr>
          <w:sz w:val="28"/>
          <w:szCs w:val="28"/>
        </w:rPr>
        <w:lastRenderedPageBreak/>
        <w:t>Увеличение количества поданных исковых заявлений в суды общей юрисдикции о понуждении к выполнению требований санитарного законодательства на 13,6%.</w:t>
      </w:r>
    </w:p>
    <w:p w:rsidR="00DC5BBE" w:rsidRDefault="00DC5BBE"/>
    <w:sectPr w:rsidR="00DC5BBE" w:rsidSect="00C343E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C6" w:rsidRDefault="009616C6" w:rsidP="00DA274D">
      <w:r>
        <w:separator/>
      </w:r>
    </w:p>
  </w:endnote>
  <w:endnote w:type="continuationSeparator" w:id="0">
    <w:p w:rsidR="009616C6" w:rsidRDefault="009616C6" w:rsidP="00DA2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2624"/>
      <w:docPartObj>
        <w:docPartGallery w:val="Page Numbers (Bottom of Page)"/>
        <w:docPartUnique/>
      </w:docPartObj>
    </w:sdtPr>
    <w:sdtContent>
      <w:p w:rsidR="001B00CF" w:rsidRDefault="00F810BE">
        <w:pPr>
          <w:pStyle w:val="a3"/>
          <w:jc w:val="center"/>
        </w:pPr>
        <w:r>
          <w:fldChar w:fldCharType="begin"/>
        </w:r>
        <w:r w:rsidR="00506E77">
          <w:instrText xml:space="preserve"> PAGE   \* MERGEFORMAT </w:instrText>
        </w:r>
        <w:r>
          <w:fldChar w:fldCharType="separate"/>
        </w:r>
        <w:r w:rsidR="004E34F2">
          <w:rPr>
            <w:noProof/>
          </w:rPr>
          <w:t>1</w:t>
        </w:r>
        <w:r>
          <w:fldChar w:fldCharType="end"/>
        </w:r>
      </w:p>
    </w:sdtContent>
  </w:sdt>
  <w:p w:rsidR="001B00CF" w:rsidRDefault="004E34F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C6" w:rsidRDefault="009616C6" w:rsidP="00DA274D">
      <w:r>
        <w:separator/>
      </w:r>
    </w:p>
  </w:footnote>
  <w:footnote w:type="continuationSeparator" w:id="0">
    <w:p w:rsidR="009616C6" w:rsidRDefault="009616C6" w:rsidP="00DA2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E80"/>
    <w:multiLevelType w:val="hybridMultilevel"/>
    <w:tmpl w:val="51F0D95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E651D14"/>
    <w:multiLevelType w:val="hybridMultilevel"/>
    <w:tmpl w:val="B906AE3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F2E6163"/>
    <w:multiLevelType w:val="hybridMultilevel"/>
    <w:tmpl w:val="243C5D6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1E47F89"/>
    <w:multiLevelType w:val="hybridMultilevel"/>
    <w:tmpl w:val="7D7A2F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E77"/>
    <w:rsid w:val="00181B05"/>
    <w:rsid w:val="0028294A"/>
    <w:rsid w:val="004E34F2"/>
    <w:rsid w:val="00506E77"/>
    <w:rsid w:val="009616C6"/>
    <w:rsid w:val="00B4619B"/>
    <w:rsid w:val="00B80F7E"/>
    <w:rsid w:val="00C10207"/>
    <w:rsid w:val="00DA0AF2"/>
    <w:rsid w:val="00DA274D"/>
    <w:rsid w:val="00DC5BBE"/>
    <w:rsid w:val="00DF6CFE"/>
    <w:rsid w:val="00E83C6B"/>
    <w:rsid w:val="00EC459B"/>
    <w:rsid w:val="00EE6BD5"/>
    <w:rsid w:val="00F14CB7"/>
    <w:rsid w:val="00F6556C"/>
    <w:rsid w:val="00F810BE"/>
    <w:rsid w:val="00F8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6E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6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kl1">
    <w:name w:val="Maikl1"/>
    <w:rsid w:val="00506E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6556C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F65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5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14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48C03E0CD8F40B11C4D2291348FE8FD7198D945D07AEA8A75BD2E7A8FD3E6BB82783F465DC1CCzDF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протоколов</c:v>
                </c:pt>
              </c:strCache>
            </c:strRef>
          </c:tx>
          <c:spPr>
            <a:ln w="38100"/>
          </c:spPr>
          <c:explosion val="25"/>
          <c:dPt>
            <c:idx val="0"/>
            <c:spPr>
              <a:solidFill>
                <a:schemeClr val="bg1">
                  <a:lumMod val="50000"/>
                </a:schemeClr>
              </a:solidFill>
              <a:ln w="28575"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1"/>
            <c:spPr>
              <a:solidFill>
                <a:schemeClr val="bg1">
                  <a:lumMod val="95000"/>
                </a:schemeClr>
              </a:solidFill>
              <a:ln w="28575"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 w="28575">
                <a:solidFill>
                  <a:schemeClr val="bg1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2.6529581343315577E-2"/>
                  <c:y val="4.6065179352580907E-2"/>
                </c:manualLayout>
              </c:layout>
              <c:showVal val="1"/>
            </c:dLbl>
            <c:dLbl>
              <c:idx val="1"/>
              <c:layout>
                <c:manualLayout>
                  <c:x val="-3.3943978314186149E-2"/>
                  <c:y val="2.9697225346831651E-2"/>
                </c:manualLayout>
              </c:layout>
              <c:showVal val="1"/>
            </c:dLbl>
            <c:dLbl>
              <c:idx val="2"/>
              <c:layout>
                <c:manualLayout>
                  <c:x val="3.7113893550191443E-2"/>
                  <c:y val="-3.1394825646794161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В сфер СЭЗ</c:v>
                </c:pt>
                <c:pt idx="2">
                  <c:v>По ЗПП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5661</c:v>
                </c:pt>
                <c:pt idx="1">
                  <c:v>4966</c:v>
                </c:pt>
                <c:pt idx="2">
                  <c:v>695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0.80546</cdr:x>
      <cdr:y>0.62302</cdr:y>
    </cdr:from>
    <cdr:to>
      <cdr:x>0.92787</cdr:x>
      <cdr:y>0.72222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79950" y="1993900"/>
          <a:ext cx="711200" cy="317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Всего</a:t>
          </a:r>
        </a:p>
      </cdr:txBody>
    </cdr:sp>
  </cdr:relSizeAnchor>
  <cdr:relSizeAnchor xmlns:cdr="http://schemas.openxmlformats.org/drawingml/2006/chartDrawing">
    <cdr:from>
      <cdr:x>0.51148</cdr:x>
      <cdr:y>0.02381</cdr:y>
    </cdr:from>
    <cdr:to>
      <cdr:x>0.63825</cdr:x>
      <cdr:y>0.14484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71800" y="76200"/>
          <a:ext cx="736600" cy="387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ЗПП</a:t>
          </a:r>
        </a:p>
      </cdr:txBody>
    </cdr:sp>
  </cdr:relSizeAnchor>
  <cdr:relSizeAnchor xmlns:cdr="http://schemas.openxmlformats.org/drawingml/2006/chartDrawing">
    <cdr:from>
      <cdr:x>0.10929</cdr:x>
      <cdr:y>0.71429</cdr:y>
    </cdr:from>
    <cdr:to>
      <cdr:x>0.29617</cdr:x>
      <cdr:y>0.84722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35000" y="2286000"/>
          <a:ext cx="1085850" cy="425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В сфере СЭЗ</a:t>
          </a:r>
        </a:p>
      </cdr:txBody>
    </cdr:sp>
  </cdr:relSizeAnchor>
  <cdr:relSizeAnchor xmlns:cdr="http://schemas.openxmlformats.org/drawingml/2006/chartDrawing">
    <cdr:from>
      <cdr:x>0.29945</cdr:x>
      <cdr:y>0.05556</cdr:y>
    </cdr:from>
    <cdr:to>
      <cdr:x>0.39672</cdr:x>
      <cdr:y>0.15873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39900" y="177800"/>
          <a:ext cx="565150" cy="330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aseline="0">
              <a:latin typeface="Times New Roman" pitchFamily="18" charset="0"/>
            </a:rPr>
            <a:t>(12,3%)</a:t>
          </a:r>
        </a:p>
      </cdr:txBody>
    </cdr:sp>
  </cdr:relSizeAnchor>
  <cdr:relSizeAnchor xmlns:cdr="http://schemas.openxmlformats.org/drawingml/2006/chartDrawing">
    <cdr:from>
      <cdr:x>0.08306</cdr:x>
      <cdr:y>0.61905</cdr:y>
    </cdr:from>
    <cdr:to>
      <cdr:x>0.16612</cdr:x>
      <cdr:y>0.70437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82600" y="1981200"/>
          <a:ext cx="482600" cy="273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(87,7%)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F4A48-E658-4EC8-B7B5-92C2405E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2022-04-01T06:59:00Z</dcterms:created>
  <dcterms:modified xsi:type="dcterms:W3CDTF">2022-04-01T06:59:00Z</dcterms:modified>
</cp:coreProperties>
</file>