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Постановление Правительства РФ от 25.01.2022 N 46</w:t>
              <w:br/>
              <w:t xml:space="preserve">"О лицензировании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системах"</w:t>
              <w:br/>
              <w:t xml:space="preserve">(вместе с "Положением о лицензировании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января 2022 г. N 46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ЛИЦЕНЗИРОВАНИИ</w:t>
      </w:r>
    </w:p>
    <w:p>
      <w:pPr>
        <w:pStyle w:val="2"/>
        <w:jc w:val="center"/>
      </w:pPr>
      <w:r>
        <w:rPr>
          <w:sz w:val="20"/>
        </w:rPr>
        <w:t xml:space="preserve">ДЕЯТЕЛЬНОСТИ В ОБЛАСТИ ИСПОЛЬЗОВАНИЯ ВОЗБУДИТЕЛЕЙ</w:t>
      </w:r>
    </w:p>
    <w:p>
      <w:pPr>
        <w:pStyle w:val="2"/>
        <w:jc w:val="center"/>
      </w:pPr>
      <w:r>
        <w:rPr>
          <w:sz w:val="20"/>
        </w:rPr>
        <w:t xml:space="preserve">ИНФЕКЦИОННЫХ ЗАБОЛЕВАНИЙ ЧЕЛОВЕКА И ЖИВОТНЫХ (ЗА ИСКЛЮЧЕНИЕМ</w:t>
      </w:r>
    </w:p>
    <w:p>
      <w:pPr>
        <w:pStyle w:val="2"/>
        <w:jc w:val="center"/>
      </w:pPr>
      <w:r>
        <w:rPr>
          <w:sz w:val="20"/>
        </w:rPr>
        <w:t xml:space="preserve">СЛУЧАЯ, ЕСЛИ УКАЗАННАЯ ДЕЯТЕЛЬНОСТЬ ОСУЩЕСТВЛЯЕТСЯ</w:t>
      </w:r>
    </w:p>
    <w:p>
      <w:pPr>
        <w:pStyle w:val="2"/>
        <w:jc w:val="center"/>
      </w:pPr>
      <w:r>
        <w:rPr>
          <w:sz w:val="20"/>
        </w:rPr>
        <w:t xml:space="preserve">В МЕДИЦИНСКИХ ЦЕЛЯХ) И ГЕННО-ИНЖЕНЕРНО-МОДИФИЦИРОВАННЫХ</w:t>
      </w:r>
    </w:p>
    <w:p>
      <w:pPr>
        <w:pStyle w:val="2"/>
        <w:jc w:val="center"/>
      </w:pPr>
      <w:r>
        <w:rPr>
          <w:sz w:val="20"/>
        </w:rPr>
        <w:t xml:space="preserve">ОРГАНИЗМОВ III И IV СТЕПЕНЕЙ ПОТЕНЦИАЛЬНОЙ ОПАСНОСТИ,</w:t>
      </w:r>
    </w:p>
    <w:p>
      <w:pPr>
        <w:pStyle w:val="2"/>
        <w:jc w:val="center"/>
      </w:pPr>
      <w:r>
        <w:rPr>
          <w:sz w:val="20"/>
        </w:rPr>
        <w:t xml:space="preserve">ОСУЩЕСТВЛЯЕМОЙ В ЗАМКНУТЫХ СИСТЕМАХ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4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лицензировании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7" w:tooltip="Постановление Правительства РФ от 16.04.2012 N 317 (ред. от 21.01.2022) &quot;О лицензировании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&quot; (вместе с &quot;Положением о лицензировании деятельности в области использования возбудителей инфекционных заболеваний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16 апреля 2012 г. N 317 "О лицензировании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системах" (Собрание законодательства Российской Федерации, 2012, N 17, ст. 1991);</w:t>
      </w:r>
    </w:p>
    <w:p>
      <w:pPr>
        <w:pStyle w:val="0"/>
        <w:spacing w:before="200" w:line-rule="auto"/>
        <w:ind w:firstLine="540"/>
        <w:jc w:val="both"/>
      </w:pPr>
      <w:hyperlink w:history="0" r:id="rId8" w:tooltip="Постановление Правительства РФ от 06.03.2015 N 201 (ред. от 20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24</w:t>
        </w:r>
      </w:hyperlink>
      <w:r>
        <w:rPr>
          <w:sz w:val="20"/>
        </w:rPr>
        <w:t xml:space="preserve"> постановления Правительства Российской Федерации от 6 марта 2015 г. N 201 "О внесении изменений в некоторые акты Правительства Российской Федерации" (Собрание законодательства Российской Федерации, 2015, N 11, ст. 1607).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сентября 2022 г. и действует до 1 сентября 2028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25 января 2022 г. N 46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ЛИЦЕНЗИРОВАНИИ ДЕЯТЕЛЬНОСТИ В ОБЛАСТИ ИСПОЛЬЗОВАНИЯ</w:t>
      </w:r>
    </w:p>
    <w:p>
      <w:pPr>
        <w:pStyle w:val="2"/>
        <w:jc w:val="center"/>
      </w:pPr>
      <w:r>
        <w:rPr>
          <w:sz w:val="20"/>
        </w:rPr>
        <w:t xml:space="preserve">ВОЗБУДИТЕЛЕЙ ИНФЕКЦИОННЫХ ЗАБОЛЕВАНИЙ ЧЕЛОВЕКА</w:t>
      </w:r>
    </w:p>
    <w:p>
      <w:pPr>
        <w:pStyle w:val="2"/>
        <w:jc w:val="center"/>
      </w:pPr>
      <w:r>
        <w:rPr>
          <w:sz w:val="20"/>
        </w:rPr>
        <w:t xml:space="preserve">И ЖИВОТНЫХ (ЗА ИСКЛЮЧЕНИЕМ СЛУЧАЯ, ЕСЛИ УКАЗАННАЯ</w:t>
      </w:r>
    </w:p>
    <w:p>
      <w:pPr>
        <w:pStyle w:val="2"/>
        <w:jc w:val="center"/>
      </w:pPr>
      <w:r>
        <w:rPr>
          <w:sz w:val="20"/>
        </w:rPr>
        <w:t xml:space="preserve">ДЕЯТЕЛЬНОСТЬ ОСУЩЕСТВЛЯЕТСЯ В МЕДИЦИНСКИХ ЦЕЛЯХ)</w:t>
      </w:r>
    </w:p>
    <w:p>
      <w:pPr>
        <w:pStyle w:val="2"/>
        <w:jc w:val="center"/>
      </w:pPr>
      <w:r>
        <w:rPr>
          <w:sz w:val="20"/>
        </w:rPr>
        <w:t xml:space="preserve">И ГЕННО-ИНЖЕНЕРНО-МОДИФИЦИРОВАННЫХ ОРГАНИЗМОВ III</w:t>
      </w:r>
    </w:p>
    <w:p>
      <w:pPr>
        <w:pStyle w:val="2"/>
        <w:jc w:val="center"/>
      </w:pPr>
      <w:r>
        <w:rPr>
          <w:sz w:val="20"/>
        </w:rPr>
        <w:t xml:space="preserve">И IV СТЕПЕНЕЙ ПОТЕНЦИАЛЬНОЙ ОПАСНОСТИ,</w:t>
      </w:r>
    </w:p>
    <w:p>
      <w:pPr>
        <w:pStyle w:val="2"/>
        <w:jc w:val="center"/>
      </w:pPr>
      <w:r>
        <w:rPr>
          <w:sz w:val="20"/>
        </w:rPr>
        <w:t xml:space="preserve">ОСУЩЕСТВЛЯЕМОЙ В ЗАМКНУТЫХ СИСТЕМАХ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устанавливает порядок лицензирования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 (далее - деятельность).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Лицензирование деятельности и федеральный государственный лицензионный контроль (надзор) за деятельностью (далее - лицензионный контроль) осуществляют Федеральная служба по надзору в сфере защиты прав потребителей и благополучия человека и ее территориальные органы (далее - лицензирующий орган).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Лицензируемая деятельность включает работы и услуги по </w:t>
      </w:r>
      <w:hyperlink w:history="0" w:anchor="P217" w:tooltip="ПЕРЕЧЕНЬ">
        <w:r>
          <w:rPr>
            <w:sz w:val="20"/>
            <w:color w:val="0000ff"/>
          </w:rPr>
          <w:t xml:space="preserve">перечню</w:t>
        </w:r>
      </w:hyperlink>
      <w:r>
        <w:rPr>
          <w:sz w:val="20"/>
        </w:rPr>
        <w:t xml:space="preserve"> согласно приложению.</w:t>
      </w:r>
    </w:p>
    <w:bookmarkStart w:id="46" w:name="P46"/>
    <w:bookmarkEnd w:id="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Лицензионными требованиями, предъявляемыми к соискателю лицензии (лицензиату) на осуществление лицензируемой деятельности,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наличие на праве собственности или ином законном основании производственных объектов по месту осуществления лицензируемого вида деятельности, технических средств, оборудования, необходимых для выполнения работ (оказания услуг) в соответствии с </w:t>
      </w:r>
      <w:hyperlink w:history="0" w:anchor="P226" w:tooltip="1. Экспериментальные, диагностические исследования, производственные работы, хранение микроорганизмов, их производственных, музейных штаммов и материала зараженного или с подозрением на зараженность I - IV групп патогенности.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- </w:t>
      </w:r>
      <w:hyperlink w:history="0" w:anchor="P230" w:tooltip="5. Диагностические исследования, производственные работы, хранение санитарно-показательных микроорганизмов III - IV групп патогенности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приложения к настоящему Положению, составляющих лицензируемый вид деятельности и отвечающих требованиям </w:t>
      </w:r>
      <w:hyperlink w:history="0" r:id="rId9" w:tooltip="Федеральный закон от 30.03.1999 N 52-ФЗ (ред. от 02.07.2021) &quot;О санитарно-эпидемиологическом благополучии населения&quot; (с изм. и доп., вступ. в силу с 01.01.2022) {КонсультантПлюс}">
        <w:r>
          <w:rPr>
            <w:sz w:val="20"/>
            <w:color w:val="0000ff"/>
          </w:rPr>
          <w:t xml:space="preserve">статей 20</w:t>
        </w:r>
      </w:hyperlink>
      <w:r>
        <w:rPr>
          <w:sz w:val="20"/>
        </w:rPr>
        <w:t xml:space="preserve">, </w:t>
      </w:r>
      <w:hyperlink w:history="0" r:id="rId10" w:tooltip="Федеральный закон от 30.03.1999 N 52-ФЗ (ред. от 02.07.2021) &quot;О санитарно-эпидемиологическом благополучии населения&quot; (с изм. и доп., вступ. в силу с 01.01.2022) {КонсультантПлюс}">
        <w:r>
          <w:rPr>
            <w:sz w:val="20"/>
            <w:color w:val="0000ff"/>
          </w:rPr>
          <w:t xml:space="preserve">22</w:t>
        </w:r>
      </w:hyperlink>
      <w:r>
        <w:rPr>
          <w:sz w:val="20"/>
        </w:rPr>
        <w:t xml:space="preserve"> и </w:t>
      </w:r>
      <w:hyperlink w:history="0" r:id="rId11" w:tooltip="Федеральный закон от 30.03.1999 N 52-ФЗ (ред. от 02.07.2021) &quot;О санитарно-эпидемиологическом благополучии населения&quot; (с изм. и доп., вступ. в силу с 01.01.2022) {КонсультантПлюс}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- </w:t>
      </w:r>
      <w:hyperlink w:history="0" r:id="rId12" w:tooltip="Федеральный закон от 30.03.1999 N 52-ФЗ (ред. от 02.07.2021) &quot;О санитарно-эпидемиологическом благополучии населения&quot; (с изм. и доп., вступ. в силу с 01.01.2022) {КонсультантПлюс}">
        <w:r>
          <w:rPr>
            <w:sz w:val="20"/>
            <w:color w:val="0000ff"/>
          </w:rPr>
          <w:t xml:space="preserve">26</w:t>
        </w:r>
      </w:hyperlink>
      <w:r>
        <w:rPr>
          <w:sz w:val="20"/>
        </w:rPr>
        <w:t xml:space="preserve"> Федерального закона "О санитарно-эпидемиологическом благополучии населения" и </w:t>
      </w:r>
      <w:hyperlink w:history="0" r:id="rId13" w:tooltip="Федеральный закон от 30.12.2020 N 492-ФЗ &quot;О биологической безопасности в Российской Федерации&quot; {КонсультантПлюс}">
        <w:r>
          <w:rPr>
            <w:sz w:val="20"/>
            <w:color w:val="0000ff"/>
          </w:rPr>
          <w:t xml:space="preserve">статьи 11</w:t>
        </w:r>
      </w:hyperlink>
      <w:r>
        <w:rPr>
          <w:sz w:val="20"/>
        </w:rPr>
        <w:t xml:space="preserve"> Федерального закона "О биологической безопасности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наличие на праве собственности или ином законном основании производственных объектов по месту осуществления лицензируемого вида деятельности, технических средств, оборудования, необходимых для выполнения работ (оказания услуг) в соответствии с </w:t>
      </w:r>
      <w:hyperlink w:history="0" w:anchor="P231" w:tooltip="6. Генетические манипуляции на молекулярном, клеточном уровнях для создания генно-инженерно-модифицированных организмов (вирусов, микроорганизмов).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- </w:t>
      </w:r>
      <w:hyperlink w:history="0" w:anchor="P234" w:tooltip="9. Утилизация отходов генно-инженерной деятельности.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приложения к настоящему Положению, составляющих лицензируемый вид деятельности и отвечающих требованиям </w:t>
      </w:r>
      <w:hyperlink w:history="0" r:id="rId14" w:tooltip="Федеральный закон от 30.03.1999 N 52-ФЗ (ред. от 02.07.2021) &quot;О санитарно-эпидемиологическом благополучии населения&quot; (с изм. и доп., вступ. в силу с 01.01.2022) {КонсультантПлюс}">
        <w:r>
          <w:rPr>
            <w:sz w:val="20"/>
            <w:color w:val="0000ff"/>
          </w:rPr>
          <w:t xml:space="preserve">статей 20</w:t>
        </w:r>
      </w:hyperlink>
      <w:r>
        <w:rPr>
          <w:sz w:val="20"/>
        </w:rPr>
        <w:t xml:space="preserve">, </w:t>
      </w:r>
      <w:hyperlink w:history="0" r:id="rId15" w:tooltip="Федеральный закон от 30.03.1999 N 52-ФЗ (ред. от 02.07.2021) &quot;О санитарно-эпидемиологическом благополучии населения&quot; (с изм. и доп., вступ. в силу с 01.01.2022) {КонсультантПлюс}">
        <w:r>
          <w:rPr>
            <w:sz w:val="20"/>
            <w:color w:val="0000ff"/>
          </w:rPr>
          <w:t xml:space="preserve">22</w:t>
        </w:r>
      </w:hyperlink>
      <w:r>
        <w:rPr>
          <w:sz w:val="20"/>
        </w:rPr>
        <w:t xml:space="preserve">, </w:t>
      </w:r>
      <w:hyperlink w:history="0" r:id="rId16" w:tooltip="Федеральный закон от 30.03.1999 N 52-ФЗ (ред. от 02.07.2021) &quot;О санитарно-эпидемиологическом благополучии населения&quot; (с изм. и доп., вступ. в силу с 01.01.2022) {КонсультантПлюс}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- </w:t>
      </w:r>
      <w:hyperlink w:history="0" r:id="rId17" w:tooltip="Федеральный закон от 30.03.1999 N 52-ФЗ (ред. от 02.07.2021) &quot;О санитарно-эпидемиологическом благополучии населения&quot; (с изм. и доп., вступ. в силу с 01.01.2022) {КонсультантПлюс}">
        <w:r>
          <w:rPr>
            <w:sz w:val="20"/>
            <w:color w:val="0000ff"/>
          </w:rPr>
          <w:t xml:space="preserve">26</w:t>
        </w:r>
      </w:hyperlink>
      <w:r>
        <w:rPr>
          <w:sz w:val="20"/>
        </w:rPr>
        <w:t xml:space="preserve"> и </w:t>
      </w:r>
      <w:hyperlink w:history="0" r:id="rId18" w:tooltip="Федеральный закон от 30.03.1999 N 52-ФЗ (ред. от 02.07.2021) &quot;О санитарно-эпидемиологическом благополучии населения&quot; (с изм. и доп., вступ. в силу с 01.01.2022) {КонсультантПлюс}">
        <w:r>
          <w:rPr>
            <w:sz w:val="20"/>
            <w:color w:val="0000ff"/>
          </w:rPr>
          <w:t xml:space="preserve">29</w:t>
        </w:r>
      </w:hyperlink>
      <w:r>
        <w:rPr>
          <w:sz w:val="20"/>
        </w:rPr>
        <w:t xml:space="preserve"> Федерального закона "О санитарно-эпидемиологическом благополучии населения", </w:t>
      </w:r>
      <w:hyperlink w:history="0" r:id="rId19" w:tooltip="Федеральный закон от 30.12.2020 N 492-ФЗ &quot;О биологической безопасности в Российской Федерации&quot; {КонсультантПлюс}">
        <w:r>
          <w:rPr>
            <w:sz w:val="20"/>
            <w:color w:val="0000ff"/>
          </w:rPr>
          <w:t xml:space="preserve">статьи 11</w:t>
        </w:r>
      </w:hyperlink>
      <w:r>
        <w:rPr>
          <w:sz w:val="20"/>
        </w:rPr>
        <w:t xml:space="preserve"> Федерального закона "О биологической безопасности в Российской Федерации" и </w:t>
      </w:r>
      <w:hyperlink w:history="0" r:id="rId20" w:tooltip="Федеральный закон от 05.07.1996 N 86-ФЗ (ред. от 02.07.2021) &quot;О государственном регулировании в области генно-инженерной деятельности&quot; {КонсультантПлюс}">
        <w:r>
          <w:rPr>
            <w:sz w:val="20"/>
            <w:color w:val="0000ff"/>
          </w:rPr>
          <w:t xml:space="preserve">статей 7</w:t>
        </w:r>
      </w:hyperlink>
      <w:r>
        <w:rPr>
          <w:sz w:val="20"/>
        </w:rPr>
        <w:t xml:space="preserve"> и </w:t>
      </w:r>
      <w:hyperlink w:history="0" r:id="rId21" w:tooltip="Федеральный закон от 05.07.1996 N 86-ФЗ (ред. от 02.07.2021) &quot;О государственном регулировании в области генно-инженерной деятельности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Федерального закона "О государственном регулировании в области генно-инженерной деятельности";</w:t>
      </w:r>
    </w:p>
    <w:bookmarkStart w:id="49" w:name="P49"/>
    <w:bookmarkEnd w:id="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наличие у руководителя юридического лица или его заместителя либо руководителя структурного подразделения, ответственных за осуществление лицензируемой деятельности, индивидуального предпринимателя высшего образования или среднего профессионального образования и дополнительного профессионального образования по программам повышения квалификации в объеме не менее 72 часов по специальности "бактериология", "вирусология", "паразитология" или "микробиология", отвечающих требованиям и характеру заявленных работ (услуг), и стажа работы по специальности не менее 3 лет;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наличие в штате специалистов, имеющих 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специальности "бактериология", "вирусология", "паразитология" или "микробиология", отвечающих требованиям и характеру заявленных работ (услуг).</w:t>
      </w:r>
    </w:p>
    <w:bookmarkStart w:id="51" w:name="P51"/>
    <w:bookmarkEnd w:id="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Лицензиат при осуществлении лицензируемой деятельности должен обеспечить проведение повышения квалификации лиц, указанных в </w:t>
      </w:r>
      <w:hyperlink w:history="0" w:anchor="P49" w:tooltip="в) наличие у руководителя юридического лица или его заместителя либо руководителя структурного подразделения, ответственных за осуществление лицензируемой деятельности, индивидуального предпринимателя высшего образования или среднего профессионального образования и дополнительного профессионального образования по программам повышения квалификации в объеме не менее 72 часов по специальности &quot;бактериология&quot;, &quot;вирусология&quot;, &quot;паразитология&quot; или &quot;микробиология&quot;, отвечающих требованиям и характеру заявленных р...">
        <w:r>
          <w:rPr>
            <w:sz w:val="20"/>
            <w:color w:val="0000ff"/>
          </w:rPr>
          <w:t xml:space="preserve">подпунктах "в"</w:t>
        </w:r>
      </w:hyperlink>
      <w:r>
        <w:rPr>
          <w:sz w:val="20"/>
        </w:rPr>
        <w:t xml:space="preserve"> и </w:t>
      </w:r>
      <w:hyperlink w:history="0" w:anchor="P50" w:tooltip="г) наличие в штате специалистов, имеющих 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специальности &quot;бактериология&quot;, &quot;вирусология&quot;, &quot;паразитология&quot; или &quot;микробиология&quot;, отвечающих требованиям и характеру заявленных работ (услуг).">
        <w:r>
          <w:rPr>
            <w:sz w:val="20"/>
            <w:color w:val="0000ff"/>
          </w:rPr>
          <w:t xml:space="preserve">"г" пункта 4</w:t>
        </w:r>
      </w:hyperlink>
      <w:r>
        <w:rPr>
          <w:sz w:val="20"/>
        </w:rPr>
        <w:t xml:space="preserve"> настоящего Положения, не реже одного раза в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Грубым нарушением лицензионных требований является несоблюдение лицензиатом требований, предусмотренных </w:t>
      </w:r>
      <w:hyperlink w:history="0" w:anchor="P46" w:tooltip="4. Лицензионными требованиями, предъявляемыми к соискателю лицензии (лицензиату) на осуществление лицензируемой деятельности, являются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Положения, повлекшее за собой последствия, установленные </w:t>
      </w:r>
      <w:hyperlink w:history="0" r:id="rId22" w:tooltip="Федеральный закон от 04.05.2011 N 99-ФЗ (ред. от 30.12.2021) &quot;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частью 10 статьи 19.2</w:t>
        </w:r>
      </w:hyperlink>
      <w:r>
        <w:rPr>
          <w:sz w:val="20"/>
        </w:rPr>
        <w:t xml:space="preserve"> Федерального закона "О лицензировании отдельных видов деятельности".</w:t>
      </w:r>
    </w:p>
    <w:bookmarkStart w:id="53" w:name="P53"/>
    <w:bookmarkEnd w:id="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Для получения лицензии соискатель лицензии направляет в лицензирующий орган в порядке, установленном законодательством Российской Федерации об организации предоставления государственных и муниципальных услуг, заявление о предоставлении лицензии, а также: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реквизиты документов, подтверждающих наличие у соискателя лицензии на праве собственности или ином законном основании производственных объектов в каждом из мест осуществления лицензируемой деятельности, или копии правоустанавливающих документов в случае, если права на указанные производственные объекты и сделки с ними не подлежат обязательной государственной регистрации в соответствии с законодательством Российской Федерации, а также сведения о технических средствах, оборудовании, необходимых для осуществления лицензируемой деятельности, принадлежащих соискателю лицензии на праве собственности или ином законном основании;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реквизиты документов, подтверждающих наличие соответствующего профессионального образования, дополнительного профессионального образования и стажа работы по специальности у лиц, указанных в </w:t>
      </w:r>
      <w:hyperlink w:history="0" w:anchor="P49" w:tooltip="в) наличие у руководителя юридического лица или его заместителя либо руководителя структурного подразделения, ответственных за осуществление лицензируемой деятельности, индивидуального предпринимателя высшего образования или среднего профессионального образования и дополнительного профессионального образования по программам повышения квалификации в объеме не менее 72 часов по специальности &quot;бактериология&quot;, &quot;вирусология&quot;, &quot;паразитология&quot; или &quot;микробиология&quot;, отвечающих требованиям и характеру заявленных р...">
        <w:r>
          <w:rPr>
            <w:sz w:val="20"/>
            <w:color w:val="0000ff"/>
          </w:rPr>
          <w:t xml:space="preserve">подпунктах "в"</w:t>
        </w:r>
      </w:hyperlink>
      <w:r>
        <w:rPr>
          <w:sz w:val="20"/>
        </w:rPr>
        <w:t xml:space="preserve"> и </w:t>
      </w:r>
      <w:hyperlink w:history="0" w:anchor="P50" w:tooltip="г) наличие в штате специалистов, имеющих 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специальности &quot;бактериология&quot;, &quot;вирусология&quot;, &quot;паразитология&quot; или &quot;микробиология&quot;, отвечающих требованиям и характеру заявленных работ (услуг).">
        <w:r>
          <w:rPr>
            <w:sz w:val="20"/>
            <w:color w:val="0000ff"/>
          </w:rPr>
          <w:t xml:space="preserve">"г" пункта 4</w:t>
        </w:r>
      </w:hyperlink>
      <w:r>
        <w:rPr>
          <w:sz w:val="20"/>
        </w:rPr>
        <w:t xml:space="preserve"> настоящего Положения, или их копии в случае отсутствия сведений в федеральной информационной системе "Федеральный реестр сведений о документах об образовании и (или) о квалификации, документах об обучении" и информационной системе Пенсионного фонда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Заявление о предоставлении лицензии (внесении изменений в реестр лицензий) и прилагаемые к нему документы (сведения) соискатель лицензии (лицензиат) направляет в лицензирующий орган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Возможность подачи заявления о предоставлении лицензии (внесении изменений в реестр лицензий) должна быть обеспечена соискателю лицензии (лицензиату) посредством использования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Заявление о предоставлении лицензии (внесении изменений в реестр лицензий) подписывается усиленной квалифицированной электронной подписью заявителя.</w:t>
      </w:r>
    </w:p>
    <w:bookmarkStart w:id="59" w:name="P59"/>
    <w:bookmarkEnd w:id="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При намерении лицензиата осуществлять лицензируемую деятельность по адресу места ее осуществления, не указанному в реестре лицензий, и (или) выполнять новые работы (осуществлять новые услуги), составляющие лицензируемую деятельность, ранее не указанные в реестре лицензий, лицензиат представляет в лицензирующий орган документы (сведения), предусмотренные </w:t>
      </w:r>
      <w:hyperlink w:history="0" w:anchor="P53" w:tooltip="7. Для получения лицензии соискатель лицензии направляет в лицензирующий орган в порядке, установленном законодательством Российской Федерации об организации предоставления государственных и муниципальных услуг, заявление о предоставлении лицензии, а также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срок, не превышающий 15 рабочих дней со дня приема заявления о предоставлении лицензии и прилагаемых к нему документов (сведений), лицензирующий орган осуществляет проверку полноты и достоверности содержащихся в указанных заявлении и документах сведений, в том числе оценку соответствия соискателя лицензии лицензионным требованиям, и принимает решение о предоставлении лицензии или об отказе в ее предоставлении.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Внесение изменений в реестр лицензий в предусмотренных </w:t>
      </w:r>
      <w:hyperlink w:history="0" w:anchor="P59" w:tooltip="11. При намерении лицензиата осуществлять лицензируемую деятельность по адресу места ее осуществления, не указанному в реестре лицензий, и (или) выполнять новые работы (осуществлять новые услуги), составляющие лицензируемую деятельность, ранее не указанные в реестре лицензий, лицензиат представляет в лицензирующий орган документы (сведения), предусмотренные пунктом 7 настоящего Положения.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настоящего Положения случаях осуществляется лицензирующим органом в срок, не превышающий 15 рабочих дней со дня приема заявления о внесении изменений в реестр лицензий и прилагаемых к нему документов (сведений).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случае заявления соискателем лицензии (лицензиатом) работ (услуг) с I - II группами патогенности или заявления 5 и более адресов мест осуществления лицензируемого вида деятельности срок предоставления лицензии (внесения изменений в реестр лицензий) в предусмотренных </w:t>
      </w:r>
      <w:hyperlink w:history="0" w:anchor="P59" w:tooltip="11. При намерении лицензиата осуществлять лицензируемую деятельность по адресу места ее осуществления, не указанному в реестре лицензий, и (или) выполнять новые работы (осуществлять новые услуги), составляющие лицензируемую деятельность, ранее не указанные в реестре лицензий, лицензиат представляет в лицензирующий орган документы (сведения), предусмотренные пунктом 7 настоящего Положения.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настоящего Положения случаях может быть продлен не более чем на 10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При проведении проверки сведений, содержащихся в представленных соискателем лицензии (лицензиатом) заявлении о предоставлении лицензии и прилагаемых к нему документах (сведениях), а также оценки соблюдения соискателем лицензии (лицензиатом) лицензионных требований лицензирующий орган запрашивает необходимые для осуществления лицензирования сведения у органов, предоставляющих государственные услуги, органов, предоставляющих муниципальные услуги, иных государственных органов, а также органов местного самоуправления либо подведомственных им организаций в порядке, установленном Федеральным </w:t>
      </w:r>
      <w:hyperlink w:history="0" r:id="rId23" w:tooltip="Федеральный закон от 27.07.2010 N 210-ФЗ (ред. от 30.12.2021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организации предоставления государственных и муниципальных услуг".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Представление соискателем лицензии (лицензиатом) заявления о предоставлении лицензии и прилагаемых к нему документов (сведений), необходимых для получения лицензии (внесения изменений в реестр лицензий), их прием лицензирующим органом, принятие решения о предоставлении лицензии (об отказе в предоставлении лицензии), о внесении изменений в реестр лицензий (об отказе во внесении изменений в реестр лицензий), приостановлении, возобновлении, прекращении действия лицензии и об аннулировании лицензии, а также формирование и ведение лицензионного дела, реестра лицензий, предоставление сведений, содержащихся в реестре лицензий, осуществляются в порядке, установленном Федеральным </w:t>
      </w:r>
      <w:hyperlink w:history="0" r:id="rId24" w:tooltip="Федеральный закон от 04.05.2011 N 99-ФЗ (ред. от 30.12.2021) &quot;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лицензировании отдельных видов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Лицензирующий орган размещает в федеральной государственной информационной системе "Единый портал государственных и муниципальных услуг (функций)" сведения о ходе принятия решения о предоставлении лицензии (внесении изменений в реестр лицензий), проведении оценки соблюдения соискателем лицензии (лицензиатом) лицензионных требований, предусмотренных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За предоставление лицензии (внесение изменений в реестр лицензий на основании заявления о внесении изменений в реестр лицензий) уплачивается государственная пошлина в </w:t>
      </w:r>
      <w:hyperlink w:history="0" r:id="rId25" w:tooltip="&quot;Налоговый кодекс Российской Федерации (часть вторая)&quot; от 05.08.2000 N 117-ФЗ (ред. от 14.07.2022) (с изм. и доп., вступ. в силу с 01.09.2022) {КонсультантПлюс}">
        <w:r>
          <w:rPr>
            <w:sz w:val="20"/>
            <w:color w:val="0000ff"/>
          </w:rPr>
          <w:t xml:space="preserve">размерах</w:t>
        </w:r>
      </w:hyperlink>
      <w:r>
        <w:rPr>
          <w:sz w:val="20"/>
        </w:rPr>
        <w:t xml:space="preserve"> и </w:t>
      </w:r>
      <w:hyperlink w:history="0" r:id="rId26" w:tooltip="&quot;Налоговый кодекс Российской Федерации (часть вторая)&quot; от 05.08.2000 N 117-ФЗ (ред. от 14.07.2022) (с изм. и доп., вступ. в силу с 01.09.2022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которые установлены законодательством Российской Федерации о налогах и сборах. Государственная пошлина за внесение изменений в реестр лицензий не уплачивается, если внесение изменений в реестр лицензий в случаях, предусмотренных Федеральным </w:t>
      </w:r>
      <w:hyperlink w:history="0" r:id="rId27" w:tooltip="Федеральный закон от 04.05.2011 N 99-ФЗ (ред. от 30.12.2021) &quot;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лицензировании отдельных видов деятельности", осуществляется лицензиатом самостоятельно.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Оценка соблюдения соискателем лицензии (лицензиатом) лицензионных требований проводится в форме: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оценки соответствия соискателя лицензии (лицензиата) лицензионным требованиям, проводимой в соответствии со </w:t>
      </w:r>
      <w:hyperlink w:history="0" r:id="rId28" w:tooltip="Федеральный закон от 04.05.2011 N 99-ФЗ (ред. от 30.12.2021) &quot;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статьей 19.1</w:t>
        </w:r>
      </w:hyperlink>
      <w:r>
        <w:rPr>
          <w:sz w:val="20"/>
        </w:rPr>
        <w:t xml:space="preserve"> Федерального закона "О лицензировании отдельных видов деятельности";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лицензионного контроля, проводимого в отношении лицензиата;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периодического подтверждения соответствия лицензиата лицензионным требованиям, проводимого в соответствии со </w:t>
      </w:r>
      <w:hyperlink w:history="0" r:id="rId29" w:tooltip="Федеральный закон от 04.05.2011 N 99-ФЗ (ред. от 30.12.2021) &quot;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статьей 19.3</w:t>
        </w:r>
      </w:hyperlink>
      <w:r>
        <w:rPr>
          <w:sz w:val="20"/>
        </w:rPr>
        <w:t xml:space="preserve"> Федерального закона "О лицензировании отдельных видов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Оценка соответствия соискателя лицензии (лицензиата) лицензионным требованиям проводится в форме выездной оценки в порядке, установленном </w:t>
      </w:r>
      <w:hyperlink w:history="0" r:id="rId30" w:tooltip="Федеральный закон от 04.05.2011 N 99-ФЗ (ред. от 30.12.2021) &quot;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статьей 19.1</w:t>
        </w:r>
      </w:hyperlink>
      <w:r>
        <w:rPr>
          <w:sz w:val="20"/>
        </w:rPr>
        <w:t xml:space="preserve"> Федерального закона "О лицензировании отдельных видов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Оценка соответствия лицензиата лицензионным требованиям не проводится в случае, если изменение места осуществления лицензируемого вида деятельности вызвано переименованием географического объекта, переименованием улицы, площади или иной территории, изменением нумерации объектов адресации, в том числе почтового индекса. Внесение изменений в реестр лицензий в указанном случае, а также в случае изменения места нахождения лицензиата - юридического лица, места жительства лицензиата - индивидуального предпринимателя, вызванного переименованием географического объекта, переименованием улицы, площади или иной территории, изменением нумерации объектов адресации, в том числе почтового индекса, осуществляется в соответствии с </w:t>
      </w:r>
      <w:hyperlink w:history="0" r:id="rId31" w:tooltip="Постановление Правительства РФ от 29.12.2020 N 2343 (ред. от 17.08.2022) &quot;Об утверждении Правил формирования и ведения реестра лицензий и типовой формы выписки из реестра лицензий&quot; (с изм. и доп., вступ. в силу с 01.09.2022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29 декабря 2020 г. N 2343 "Об утверждении Правил формирования и ведения реестра лицензий и типовой формы выписки из реестра лицензий".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Периодическое подтверждение соответствия лицензионным требованиям осуществляется лицензирующим органом в соответствии со </w:t>
      </w:r>
      <w:hyperlink w:history="0" r:id="rId32" w:tooltip="Федеральный закон от 04.05.2011 N 99-ФЗ (ред. от 30.12.2021) &quot;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статьей 19.3</w:t>
        </w:r>
      </w:hyperlink>
      <w:r>
        <w:rPr>
          <w:sz w:val="20"/>
        </w:rPr>
        <w:t xml:space="preserve"> Федерального закона "О лицензировании отдельных видов деятельности".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Сроки первичного подтверждения соответствия см. в Федеральном </w:t>
            </w:r>
            <w:hyperlink w:history="0" r:id="rId33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законе</w:t>
              </w:r>
            </w:hyperlink>
            <w:r>
              <w:rPr>
                <w:sz w:val="20"/>
                <w:color w:val="392c69"/>
              </w:rPr>
              <w:t xml:space="preserve"> от 11.06.2021 N 170-ФЗ. В случае наступления срока в 2022 году он переносится на 12 месяцев (</w:t>
            </w:r>
            <w:hyperlink w:history="0" r:id="rId34" w:tooltip="Постановление Правительства РФ от 12.03.2022 N 353 (ред. от 31.08.2022) &quot;Об особенностях разрешительной деятельности в Российской Федерации в 2022 году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23. Периодическое подтверждение соответствия лицензиата лицензионным требованиям проводится каждые 3 года со дня предоставления лицензии.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Должностными лицами, уполномоченными на принятие решений о проведении контрольных (надзорных) мероприятий,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руководитель Федеральной службы по надзору в сфере защиты прав потребителей и благополучия человека, его заместители;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 территориальных органов Федеральной службы по надзору в сфере защиты прав потребителей и благополучия человека, их заместители.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Должностными лицами, уполномоченными на осуществление лицензионного контроля,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руководитель Федеральной службы по надзору в сфере защиты прав потребителей и благополучия человека, его заместители;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 структурных подразделений центрального аппарата Федеральной службы по надзору в сфере защиты прав потребителей и благополучия человека, их заместители, в должностные обязанности которых в соответствии с должностными регламентами входит осуществление полномочий по лицензионному контролю;</w:t>
      </w:r>
    </w:p>
    <w:bookmarkStart w:id="83" w:name="P83"/>
    <w:bookmarkEnd w:id="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федеральные государственные гражданские служащие категории "специалисты" ведущей и старшей групп должностей в структурных подразделениях центрального аппарата Федеральной службы по надзору в сфере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полномочий по лицензионному контролю;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руководители территориальных органов Федеральной службы по надзору в сфере защиты прав потребителей и благополучия человека, их заместители;</w:t>
      </w:r>
    </w:p>
    <w:bookmarkStart w:id="85" w:name="P85"/>
    <w:bookmarkEnd w:id="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начальники отделов и заместители начальников отделов территориальных органов Федеральной службы по надзору в сфере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полномочий по лицензионному контролю;</w:t>
      </w:r>
    </w:p>
    <w:bookmarkStart w:id="86" w:name="P86"/>
    <w:bookmarkEnd w:id="8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федеральные государственные гражданские служащие категории "специалисты" ведущей и старшей групп должностей в территориальных органах Федеральной службы по надзору в сфере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полномочий по лицензионному контролю.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Предметом лицензионного контроля является соблюдение лицензиатом лицензионных требований, предусмотренных </w:t>
      </w:r>
      <w:hyperlink w:history="0" w:anchor="P46" w:tooltip="4. Лицензионными требованиями, предъявляемыми к соискателю лицензии (лицензиату) на осуществление лицензируемой деятельности, являются: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51" w:tooltip="5. Лицензиат при осуществлении лицензируемой деятельности должен обеспечить проведение повышения квалификации лиц, указанных в подпунктах &quot;в&quot; и &quot;г&quot; пункта 4 настоящего Положения, не реже одного раза в 5 лет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Объектом лицензионного контроля является деятельность лицензиата.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Учет объектов лицензионного контроля осуществляется лицензирующим органом посредством ведения реестра лицензий, осуществляемого в соответствии с </w:t>
      </w:r>
      <w:hyperlink w:history="0" r:id="rId35" w:tooltip="Постановление Правительства РФ от 29.12.2020 N 2343 (ред. от 17.08.2022) &quot;Об утверждении Правил формирования и ведения реестра лицензий и типовой формы выписки из реестра лицензий&quot; (с изм. и доп., вступ. в силу с 01.09.2022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29 декабря 2020 г. N 2343 "Об утверждении Правил формирования и ведения реестра лицензий и типовой формы выписки из реестра лицензий".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Проверка соблюдения лицензионных требований лицензиатом осуществляется посредством проведения профилактических мероприятий и внеплановых контрольных (надзорных) мероприятий в соответствии с Федеральным </w:t>
      </w:r>
      <w:hyperlink w:history="0" r:id="rId36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Лицензирующий орган проводит следующие профилактические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обобщение правоприменительной практики;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объявление предостережения;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консультирование;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профилактический визит.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Информирование осуществляется посредством размещения лицензирующим органом соответствующих сведений на своем официальном сайте в информационно-телекоммуникационной сети "Интернет" (далее - сеть "Интернет"), в средствах массовой информации, а также через личные кабинеты лицензиатов в государственных информационных системах (при их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По итогам обобщения правоприменительной практики лицензирующий орган обеспечивает подготовку доклада, содержащего результаты обобщения правоприменительной практики лицензирующего органа, не реже одного раза в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Указанный доклад утверждается руководителем лицензирующего органа до 15 марта года, следующего за отчетным годом, и размещается на официальном сайте лицензирующего органа в сети "Интернет" не позднее 15 календарных дней со дня представления доклада посредством государственной автоматизированной информационной системы "Управление".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При наличии у лицензирующего органа сведений о готовящихся нарушениях лицензионных требований или признаках нарушений лицензионных требований и (или) при отсутствии подтвержденных данных о том, что нарушение лицензионных требований причинило вред (ущерб) охраняемым законом ценностям либо создало угрозу причинения вреда (ущерба) охраняемым законом ценностям, лицензирующий орган объявляет лицензиату предостережение о недопустимости нарушения лицензионных требований и предлагает принять меры по обеспечению их соблюдения.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Объявленные предостережения о недопустимости нарушения лицензионных требований и результаты рассмотрения возражений на объявленные предостережения подлежат учету, а соответствующие данные используются для проведения иных профилактических мероприятий и контрольных (надзорных)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По результатам рассмотрения предостережения о недопустимости нарушения лицензионных требований лицензиат в течение 20 рабочих дней может подать в лицензирующий орган, вынесший соответствующее предостережение, возражение, в котором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наименование юридического лица, фамилия, имя, отчество (при наличии)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идентификационный номер налогоплательщика лицензиата;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дата и номер предостережения, направленного в адрес лицензиата;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обоснование позиции в отношении указанных в предостережении действий (бездействия) лицензиата, которые приводят или могут привести к нарушению лицензионных требований, с приложением документов, подтверждающих обоснованность возражений, или их копий.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Возражения направляются в лицензирующий орган на бумажном носителе почтовым отправлением, либо в форме электронного документа на указанный в предостережении о недопустимости нарушения лицензионных требований адрес электронной почты, либо иными указанными в предостережении способами.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По итогам рассмотрения возражения лицензиату в течение 20 рабочих дней со дня получения возражения направляется ответ на бумажном носителе заказным почтовым отправлением с уведомлением о вручении либо иным доступным для лицензиата способом, включая направление ответа в форме электронного документа, подписанного усиленной квалифицированной электронной подписью лица, рассмотревшего возражение.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Консультирование осуществляется должностными лицами, указанными в </w:t>
      </w:r>
      <w:hyperlink w:history="0" w:anchor="P82" w:tooltip="б) руководители структурных подразделений центрального аппарата Федеральной службы по надзору в сфере защиты прав потребителей и благополучия человека, их заместители, в должностные обязанности которых в соответствии с должностными регламентами входит осуществление полномочий по лицензионному контролю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, </w:t>
      </w:r>
      <w:hyperlink w:history="0" w:anchor="P83" w:tooltip="в) федеральные государственные гражданские служащие категории &quot;специалисты&quot; ведущей и старшей групп должностей в структурных подразделениях центрального аппарата Федеральной службы по надзору в сфе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полномочий по лицензионному контролю;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, </w:t>
      </w:r>
      <w:hyperlink w:history="0" w:anchor="P85" w:tooltip="д) начальники отделов и заместители начальников отделов территориальных органов Федеральной службы по надзору в сфе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полномочий по лицензионному контролю;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 и </w:t>
      </w:r>
      <w:hyperlink w:history="0" w:anchor="P86" w:tooltip="е) федеральные государственные гражданские служащие категории &quot;специалисты&quot; ведущей и старшей групп должностей в территориальных органах Федеральной службы по надзору в сфе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полномочий по лицензионному контролю.">
        <w:r>
          <w:rPr>
            <w:sz w:val="20"/>
            <w:color w:val="0000ff"/>
          </w:rPr>
          <w:t xml:space="preserve">"е" пункта 25</w:t>
        </w:r>
      </w:hyperlink>
      <w:r>
        <w:rPr>
          <w:sz w:val="20"/>
        </w:rPr>
        <w:t xml:space="preserve"> настоящего Положения (далее - инспектора), по телефону, посредством видео-конференц-связи, на личном приеме либо в ходе проведения профилактического мероприятия или контрольного (надзорного) мероприятия по следующим вопросам: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содержание лицензионных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порядок осуществления лицензионного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порядок выполнения лицензионных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порядок обжалования решений лицензирующего органа, его должностных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порядок обжалования действий (бездействия) должностных лиц лицензирующего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В ходе консультирования информация, содержащая оценку конкретного контрольного (надзорного) мероприятия, решений и (или) действий должностных лиц лицензирующего органа, иных участников контрольного (надзорного) мероприятия, а также результаты проведенной в рамках контрольного (надзорного) мероприятия экспертизы, не предоставляется.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По итогам консультирования информация в письменной форме лицензиатам и их представителям не предоставляется, за исключением случая поступления письменного запроса о предоставлении письменной консультации по вопросам, указанным в </w:t>
      </w:r>
      <w:hyperlink w:history="0" w:anchor="P109" w:tooltip="37. Консультирование осуществляется должностными лицами, указанными в подпунктах &quot;б&quot;, &quot;в&quot;, &quot;д&quot; и &quot;е&quot; пункта 25 настоящего Положения (далее - инспектора), по телефону, посредством видео-конференц-связи, на личном приеме либо в ходе проведения профилактического мероприятия или контрольного (надзорного) мероприятия по следующим вопросам:">
        <w:r>
          <w:rPr>
            <w:sz w:val="20"/>
            <w:color w:val="0000ff"/>
          </w:rPr>
          <w:t xml:space="preserve">пункте 37</w:t>
        </w:r>
      </w:hyperlink>
      <w:r>
        <w:rPr>
          <w:sz w:val="20"/>
        </w:rPr>
        <w:t xml:space="preserve"> настоящего Положения. Ответ на письменный запрос предоставляется в срок, установленный Федеральным </w:t>
      </w:r>
      <w:hyperlink w:history="0" r:id="rId37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порядке рассмотрения обращений граждан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поступления 10 однотипных вопросов в рамках организации и проведения консультирования на официальном сайте лицензирующего органа в сети "Интернет" размещается соответствующее письменное разъяснение.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Профилактический визит проводится в форме профилактической беседы по месту осуществления деятельности лицензиата либо путем использования видео-конференц-связи.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Профилактический визит является обязательным в отношении лицензиатов, выполняющих работы (услуги) с I - II группами патогенности. Обязательный профилактический визит проводится не позднее чем в течение одного года со дня предоставления лицензии.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Срок проведения профилактического визита устанавливается в пределах 8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Лицензиат вправе отказаться от проведения обязательного профилактического визита, уведомив об этом лицензирующий орган не позднее чем за 3 рабочих дня до дня его проведения.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В решении о проведении внепланового контрольного (надзорного) мероприятия указываются сведения, установленные </w:t>
      </w:r>
      <w:hyperlink w:history="0" r:id="rId38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частью 1 статьи 64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Проверка соблюдения лицензиатом лицензионных требований осуществляется посредством проведения следующих внеплановых контрольных (надзорных)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инспекционный визит;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рейдовый 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документарная проверка;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выездная проверка.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В ходе внепланового инспекционного визита могут совершаться следующие контрольные (надзорные)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инструментальное обследование;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истребование документов, которые в соответствии с лицензионными требованиями должны находиться в месте нахождения (осуществления деятельности) лицензиата (его филиалов, представительств, обособленных структурных подразделений).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Внеплановый инспекционный визит проводится при наличии оснований, указанных в </w:t>
      </w:r>
      <w:hyperlink w:history="0" r:id="rId39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40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- </w:t>
      </w:r>
      <w:hyperlink w:history="0" r:id="rId41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5 части 1 статьи 57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Проведение инструментального обследования в рамках внепланового инспекционного визита осуществляется инспектором или специалистом, имеющими допуск к работе на специальном оборудовании и использованию технических приборов.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В ходе внепланового рейдового осмотра могут совершаться следующие контрольные (надзорные)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истребование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инструментальное обследование;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испытание;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экспертиза.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Внеплановый рейдовый осмотр проводится при наличии оснований, указанных в </w:t>
      </w:r>
      <w:hyperlink w:history="0" r:id="rId42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43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3 части 1 статьи 57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Досмотр в рамках внепланового рейдового осмотра осуществляется инспектором в присутствии лицензиата или его представителя и (или) с использованием видеозаписи.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получения сведений о причинении вреда (ущерба), а также о создании угрозы причинения вреда (ущерба) охраняемым законом ценностям досмотр может осуществляться инспектором в отсутствие лицензиата или его представителя с обязательным использованием видеозаписи.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Эксперт и (или) экспертная организация в рамках внеплановой документарной проверки дают заключение, в котором указывается, кем и на каком основании проводилась экспертиза, ее содержание, а также даются обоснованные ответы на поставленные перед экспертом (или) экспертной организацией вопросы и делаются выводы.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53. В ходе внеплановой документарной проверки могут совершаться следующие контрольные (надзорные)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истребование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экспертиза.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54. Внеплановая документарная проверка проводится при наличии оснований, указанных в </w:t>
      </w:r>
      <w:hyperlink w:history="0" r:id="rId44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45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- </w:t>
      </w:r>
      <w:hyperlink w:history="0" r:id="rId46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5 части 1 статьи 57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55. При направлении материалов для экспертизы в рамках внеплановой документарной проверки должны указываться вопросы, поставленные перед экспертом и (или) экспертной организацией, а также перечень таких материалов, предоставляемых в распоряжение эксперта и (или) экспертной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56. Эксперт и (или) экспертная организация в рамках внеплановой документарной проверки дают заключение, в котором указывается, кем и на каком основании проводилась экспертиза, ее содержание, а также даются обоснованные ответы на поставленные перед экспертом (или) экспертной организацией вопросы и делаются выводы.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57. В ходе внеплановой выездной проверки могут совершаться следующие контрольные (надзорные)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истребование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инструментальное обследование;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испытание;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экспертиза.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58. Внеплановая выездная проверка проводится по месту нахождения (осуществления деятельности) лицензиата (его филиалов, представительств, обособленных структурных подразделений) в целях оценки соблюдения лицензионных требований, а также оценки выполнения предписания лицензирующего органа об устранении выявленных нарушений лицензионных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59. Внеплановая выездная проверка проводится при наличии оснований, указанных в </w:t>
      </w:r>
      <w:hyperlink w:history="0" r:id="rId47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48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- </w:t>
      </w:r>
      <w:hyperlink w:history="0" r:id="rId49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5 части 1 статьи 57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60. Срок проведения внеплановой выездной проверки устанавливается в пределах 10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61. В отношении одного субъекта малого предпринимательства общий срок взаимодействия в ходе проведения внеплановой выездной проверки не может превышать 50 часов для малого предприятия и 15 часов для микропредприятия.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проведения внеплановой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лицензиата или производственному объекту.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 Досмотр в рамках внеплановой выездной проверки осуществляется инспектором в присутствии лицензиата или его представителя и (или) с использованием видеозаписи.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получения сведений о причинении вреда (ущерба), а также о создании угрозы причинения вреда (ущерба) охраняемым законом ценностям досмотр может осуществляться инспектором в отсутствие лицензиата или его представителя с обязательным использованием видеозаписи.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 Эксперт и (или) экспертная организация по результатам экспертизы в рамках внеплановой выездной проверки дают заключение, в котором указывается, кем и на каком основании проводились исследования, их содержание, даются обоснованные ответы на поставленные перед экспертом (или) экспертной организацией вопросы и делаются выводы.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64. Для фиксации инспектором и лицами, привлекаемыми к совершению контрольных (надзорных) действий, доказательств нарушения лицензионных требований могут использоваться фотосъемка, аудио- и видеозапись в случае проведения: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инспекционного визита;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рейдового осмотра;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выездной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65. Фотосъемка, аудио- и видеозапись осуществляются с использованием оборудования, о чем делается запись в документах, оформляемых по результатам внепланового контрольного (надзорного)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66. Материалы, полученные в результате фотосъемки, аудио- и видеозаписи, прилагаются к документам, оформляемым по итогам внепланового контрольного (надзорного)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67. Проведение фотосъемки, аудио- и видеозаписи должно обеспечивать фиксацию даты, времени и места их проведения.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68. В документах, составляемых инспектором по результатам контрольных (надзорных) действий, фиксируются сведения о совершении фотосъемки, аудио- и видеозаписи,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запись о проведении фотосъемки, аудио- и видеозаписи;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описание условий, при которых проведены фотосъемка, аудио- и видеозапись, а также их дата, время и место;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сведения о технических средствах, используемых для проведения фотосъемки, аудио- и видеозаписи;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подписи лиц, участвующих в проведении фотосъемки, аудио- и видеозаписи.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69. Индивидуальный предприниматель, являющийся лицензиатом, вправе представить в лицензирующий орган информацию о невозможности присутствия при проведении контрольного (надзорного) мероприятия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временная нетрудоспособность;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нахождение в служебной командировке или отпуске в ином населенном пункте.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70. Решения лицензирующего органа и действия (бездействие) их должностных лиц при осуществлении лицензионного контроля могут быть обжалованы лицензиатами, в отношении которых приняты решения или совершены действия (бездействие), в досудебном порядке в соответствии со </w:t>
      </w:r>
      <w:hyperlink w:history="0" r:id="rId50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статьей 40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 следующим образом: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жалоба на решение территориального органа Федеральной службы по надзору в сфере защиты прав потребителей и благополучия человека, действия (бездействие) его должностных лиц рассматривается руководителем (заместителем руководителя) указанного территориального органа либо Службой;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жалоба на действия (бездействие) руководителя (заместителя руководителя) территориального органа Федеральной службы по надзору в сфере защиты прав потребителей и благополучия человека рассматривается Службой;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случае обжалования решений, принятых должностными лицами центрального аппарата Федеральной службы по надзору в сфере защиты прав потребителей и благополучия человека, действий (бездействия) должностных лиц центрального аппарата Службы жалоба рассматривается ее руководителем.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71. Ключевым показателем лицензионного контроля, отражающим уровень минимизации вреда, причиненного жизни и здоровью граждан, и (или) уровень устранения риска его причинения, является заболеваемость инфекционными заболеваниями, за исключением хронических гепатитов, укусов, ослюнения животными, туберкулеза, сифилиса, гонококковой инфекции, ВИЧ-инфекции, острой респираторной вирусной инфекции, гриппа и пневмоний, на 100 тыс. населения. Указанный показатель (КП)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КП = А x 100000 / В,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 - число зарегистрированных случаев инфекционных заболеваний, за исключением хронических гепатитов, укусов, ослюнения животными, туберкулеза, сифилиса, гонококковой инфекции, ВИЧ-инфекции, острой респираторной вирусной инфекции, гриппа и пневмоний (единиц);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- численность населения Российской Федерации за отчетный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Целевое значение указанного ключевого показателя определяется исходя из ежегодного снижения его значения на 0,5 процента.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 о лицензировании</w:t>
      </w:r>
    </w:p>
    <w:p>
      <w:pPr>
        <w:pStyle w:val="0"/>
        <w:jc w:val="right"/>
      </w:pPr>
      <w:r>
        <w:rPr>
          <w:sz w:val="20"/>
        </w:rPr>
        <w:t xml:space="preserve">деятельности в области использования</w:t>
      </w:r>
    </w:p>
    <w:p>
      <w:pPr>
        <w:pStyle w:val="0"/>
        <w:jc w:val="right"/>
      </w:pPr>
      <w:r>
        <w:rPr>
          <w:sz w:val="20"/>
        </w:rPr>
        <w:t xml:space="preserve">возбудителей инфекционных заболеваний</w:t>
      </w:r>
    </w:p>
    <w:p>
      <w:pPr>
        <w:pStyle w:val="0"/>
        <w:jc w:val="right"/>
      </w:pPr>
      <w:r>
        <w:rPr>
          <w:sz w:val="20"/>
        </w:rPr>
        <w:t xml:space="preserve">человека и животных (за исключением</w:t>
      </w:r>
    </w:p>
    <w:p>
      <w:pPr>
        <w:pStyle w:val="0"/>
        <w:jc w:val="right"/>
      </w:pPr>
      <w:r>
        <w:rPr>
          <w:sz w:val="20"/>
        </w:rPr>
        <w:t xml:space="preserve">случая, если указанная деятельность</w:t>
      </w:r>
    </w:p>
    <w:p>
      <w:pPr>
        <w:pStyle w:val="0"/>
        <w:jc w:val="right"/>
      </w:pPr>
      <w:r>
        <w:rPr>
          <w:sz w:val="20"/>
        </w:rPr>
        <w:t xml:space="preserve">осуществляется в медицинских целях)</w:t>
      </w:r>
    </w:p>
    <w:p>
      <w:pPr>
        <w:pStyle w:val="0"/>
        <w:jc w:val="right"/>
      </w:pPr>
      <w:r>
        <w:rPr>
          <w:sz w:val="20"/>
        </w:rPr>
        <w:t xml:space="preserve">и генно-инженерно-модифицированных</w:t>
      </w:r>
    </w:p>
    <w:p>
      <w:pPr>
        <w:pStyle w:val="0"/>
        <w:jc w:val="right"/>
      </w:pPr>
      <w:r>
        <w:rPr>
          <w:sz w:val="20"/>
        </w:rPr>
        <w:t xml:space="preserve">организмов III и IV степеней</w:t>
      </w:r>
    </w:p>
    <w:p>
      <w:pPr>
        <w:pStyle w:val="0"/>
        <w:jc w:val="right"/>
      </w:pPr>
      <w:r>
        <w:rPr>
          <w:sz w:val="20"/>
        </w:rPr>
        <w:t xml:space="preserve">потенциальной опасности,</w:t>
      </w:r>
    </w:p>
    <w:p>
      <w:pPr>
        <w:pStyle w:val="0"/>
        <w:jc w:val="right"/>
      </w:pPr>
      <w:r>
        <w:rPr>
          <w:sz w:val="20"/>
        </w:rPr>
        <w:t xml:space="preserve">осуществляемой в замкнутых системах</w:t>
      </w:r>
    </w:p>
    <w:p>
      <w:pPr>
        <w:pStyle w:val="0"/>
        <w:jc w:val="both"/>
      </w:pPr>
      <w:r>
        <w:rPr>
          <w:sz w:val="20"/>
        </w:rPr>
      </w:r>
    </w:p>
    <w:bookmarkStart w:id="217" w:name="P217"/>
    <w:bookmarkEnd w:id="21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ВЫПОЛНЯЕМЫХ РАБОТ (ОКАЗЫВАЕМЫХ УСЛУГ), СОСТАВЛЯЮЩИХ</w:t>
      </w:r>
    </w:p>
    <w:p>
      <w:pPr>
        <w:pStyle w:val="2"/>
        <w:jc w:val="center"/>
      </w:pPr>
      <w:r>
        <w:rPr>
          <w:sz w:val="20"/>
        </w:rPr>
        <w:t xml:space="preserve">ДЕЯТЕЛЬНОСТЬ В ОБЛАСТИ ИСПОЛЬЗОВАНИЯ ВОЗБУДИТЕЛЕЙ</w:t>
      </w:r>
    </w:p>
    <w:p>
      <w:pPr>
        <w:pStyle w:val="2"/>
        <w:jc w:val="center"/>
      </w:pPr>
      <w:r>
        <w:rPr>
          <w:sz w:val="20"/>
        </w:rPr>
        <w:t xml:space="preserve">ИНФЕКЦИОННЫХ ЗАБОЛЕВАНИЙ ЧЕЛОВЕКА И ЖИВОТНЫХ (ЗА ИСКЛЮЧЕНИЕМ</w:t>
      </w:r>
    </w:p>
    <w:p>
      <w:pPr>
        <w:pStyle w:val="2"/>
        <w:jc w:val="center"/>
      </w:pPr>
      <w:r>
        <w:rPr>
          <w:sz w:val="20"/>
        </w:rPr>
        <w:t xml:space="preserve">СЛУЧАЯ, ЕСЛИ УКАЗАННАЯ ДЕЯТЕЛЬНОСТЬ ОСУЩЕСТВЛЯЕТСЯ</w:t>
      </w:r>
    </w:p>
    <w:p>
      <w:pPr>
        <w:pStyle w:val="2"/>
        <w:jc w:val="center"/>
      </w:pPr>
      <w:r>
        <w:rPr>
          <w:sz w:val="20"/>
        </w:rPr>
        <w:t xml:space="preserve">В МЕДИЦИНСКИХ ЦЕЛЯХ) И ГЕННО-ИНЖЕНЕРНО-МОДИФИЦИРОВАННЫХ</w:t>
      </w:r>
    </w:p>
    <w:p>
      <w:pPr>
        <w:pStyle w:val="2"/>
        <w:jc w:val="center"/>
      </w:pPr>
      <w:r>
        <w:rPr>
          <w:sz w:val="20"/>
        </w:rPr>
        <w:t xml:space="preserve">ОРГАНИЗМОВ III И IV СТЕПЕНЕЙ ПОТЕНЦИАЛЬНОЙ ОПАСНОСТИ,</w:t>
      </w:r>
    </w:p>
    <w:p>
      <w:pPr>
        <w:pStyle w:val="2"/>
        <w:jc w:val="center"/>
      </w:pPr>
      <w:r>
        <w:rPr>
          <w:sz w:val="20"/>
        </w:rPr>
        <w:t xml:space="preserve">ОСУЩЕСТВЛЯЕМУЮ В ЗАМКНУТЫХ СИСТЕМАХ</w:t>
      </w:r>
    </w:p>
    <w:p>
      <w:pPr>
        <w:pStyle w:val="0"/>
        <w:jc w:val="both"/>
      </w:pPr>
      <w:r>
        <w:rPr>
          <w:sz w:val="20"/>
        </w:rPr>
      </w:r>
    </w:p>
    <w:bookmarkStart w:id="226" w:name="P226"/>
    <w:bookmarkEnd w:id="226"/>
    <w:p>
      <w:pPr>
        <w:pStyle w:val="0"/>
        <w:ind w:firstLine="540"/>
        <w:jc w:val="both"/>
      </w:pPr>
      <w:r>
        <w:rPr>
          <w:sz w:val="20"/>
        </w:rPr>
        <w:t xml:space="preserve">1. Экспериментальные, диагностические исследования, производственные работы, хранение микроорганизмов, их производственных, музейных штаммов и материала зараженного или с подозрением на зараженность I - IV групп патогенности.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Экспериментальные, диагностические исследования, производственные работы, хранение ядов биологического происхождения (в том числе бактериальных токсинов), их производственных, музейных штаммов и материала зараженного или с подозрением на зараженность II - IV групп патогенности.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Экспериментальные, диагностические исследования, производственные работы, хранение простейших, их производственных, музейных штаммов и материала зараженного или с подозрением на зараженность III - IV групп патогенности.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Экспериментальные исследования, диагностические исследования (за исключением отбора проб продукции животного происхождения для лабораторных исследований и обязательной трихинеллоскопии, проводимых в рамках ветеринарно-санитарной экспертизы организациями, подведомственными уполномоченным в области ветеринарии органам исполнительной власти субъектов Российской Федерации), производственные работы, хранение гельминтов, их производственных, музейных штаммов и материала зараженного или с подозрением на зараженность III - IV групп патогенности.</w:t>
      </w:r>
    </w:p>
    <w:bookmarkStart w:id="230" w:name="P230"/>
    <w:bookmarkEnd w:id="23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Диагностические исследования, производственные работы, хранение санитарно-показательных микроорганизмов III - IV групп патогенности.</w:t>
      </w:r>
    </w:p>
    <w:bookmarkStart w:id="231" w:name="P231"/>
    <w:bookmarkEnd w:id="23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Генетические манипуляции на молекулярном, клеточном уровнях для создания генно-инженерно-модифицированных организмов (вирусов, микроорганизмов).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Генетические манипуляции на молекулярном, клеточном уровнях для генодиагностики и генной терапии (генотерапии) применительно к человеку.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Работы по лабораторным, клиническим, опытно-промышленным испытаниям генно-инженерно-модифицированных организмов.</w:t>
      </w:r>
    </w:p>
    <w:bookmarkStart w:id="234" w:name="P234"/>
    <w:bookmarkEnd w:id="2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Утилизация отходов генно-инженерной деятельности.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25.01.2022 N 46</w:t>
            <w:br/>
            <w:t>"О лицензировании деятельности в области использования возбудителей 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EAEBFF1546FBF940219E4E47721177D35AF1AE3E5C537D557D5104667A2B9DA0EE6A448283047817714353CAB10De4G" TargetMode = "External"/>
	<Relationship Id="rId8" Type="http://schemas.openxmlformats.org/officeDocument/2006/relationships/hyperlink" Target="consultantplus://offline/ref=EAEBFF1546FBF940219E4E47721177D35AF1AD325B537D557D5104667A2B9DA0FC6A1C8E830C67127A56059BF78333DCDFECF9246D832F940Ce6G" TargetMode = "External"/>
	<Relationship Id="rId9" Type="http://schemas.openxmlformats.org/officeDocument/2006/relationships/hyperlink" Target="consultantplus://offline/ref=EAEBFF1546FBF940219E4E47721177D35DF8A93555517D557D5104667A2B9DA0FC6A1C8E830C67127A56059BF78333DCDFECF9246D832F940Ce6G" TargetMode = "External"/>
	<Relationship Id="rId10" Type="http://schemas.openxmlformats.org/officeDocument/2006/relationships/hyperlink" Target="consultantplus://offline/ref=EAEBFF1546FBF940219E4E47721177D35DF8A93555517D557D5104667A2B9DA0FC6A1C8D870F6D43291904C7B3DE20DCDEECFB2D7108e3G" TargetMode = "External"/>
	<Relationship Id="rId11" Type="http://schemas.openxmlformats.org/officeDocument/2006/relationships/hyperlink" Target="consultantplus://offline/ref=EAEBFF1546FBF940219E4E47721177D35DF8A93555517D557D5104667A2B9DA0FC6A1C8E830C67107856059BF78333DCDFECF9246D832F940Ce6G" TargetMode = "External"/>
	<Relationship Id="rId12" Type="http://schemas.openxmlformats.org/officeDocument/2006/relationships/hyperlink" Target="consultantplus://offline/ref=EAEBFF1546FBF940219E4E47721177D35DF8A93555517D557D5104667A2B9DA0FC6A1C8E830C67107E56059BF78333DCDFECF9246D832F940Ce6G" TargetMode = "External"/>
	<Relationship Id="rId13" Type="http://schemas.openxmlformats.org/officeDocument/2006/relationships/hyperlink" Target="consultantplus://offline/ref=EAEBFF1546FBF940219E4E47721177D35DF6AB3158587D557D5104667A2B9DA0FC6A1C8E830C67127D56059BF78333DCDFECF9246D832F940Ce6G" TargetMode = "External"/>
	<Relationship Id="rId14" Type="http://schemas.openxmlformats.org/officeDocument/2006/relationships/hyperlink" Target="consultantplus://offline/ref=EAEBFF1546FBF940219E4E47721177D35DF8A93555517D557D5104667A2B9DA0FC6A1C8E830C67127A56059BF78333DCDFECF9246D832F940Ce6G" TargetMode = "External"/>
	<Relationship Id="rId15" Type="http://schemas.openxmlformats.org/officeDocument/2006/relationships/hyperlink" Target="consultantplus://offline/ref=EAEBFF1546FBF940219E4E47721177D35DF8A93555517D557D5104667A2B9DA0FC6A1C8D870F6D43291904C7B3DE20DCDEECFB2D7108e3G" TargetMode = "External"/>
	<Relationship Id="rId16" Type="http://schemas.openxmlformats.org/officeDocument/2006/relationships/hyperlink" Target="consultantplus://offline/ref=EAEBFF1546FBF940219E4E47721177D35DF8A93555517D557D5104667A2B9DA0FC6A1C8E830C67107856059BF78333DCDFECF9246D832F940Ce6G" TargetMode = "External"/>
	<Relationship Id="rId17" Type="http://schemas.openxmlformats.org/officeDocument/2006/relationships/hyperlink" Target="consultantplus://offline/ref=EAEBFF1546FBF940219E4E47721177D35DF8A93555517D557D5104667A2B9DA0FC6A1C8E830C67107E56059BF78333DCDFECF9246D832F940Ce6G" TargetMode = "External"/>
	<Relationship Id="rId18" Type="http://schemas.openxmlformats.org/officeDocument/2006/relationships/hyperlink" Target="consultantplus://offline/ref=EAEBFF1546FBF940219E4E47721177D35DF8A93555517D557D5104667A2B9DA0FC6A1C8E830C671F7156059BF78333DCDFECF9246D832F940Ce6G" TargetMode = "External"/>
	<Relationship Id="rId19" Type="http://schemas.openxmlformats.org/officeDocument/2006/relationships/hyperlink" Target="consultantplus://offline/ref=EAEBFF1546FBF940219E4E47721177D35DF6AB3158587D557D5104667A2B9DA0FC6A1C8E830C67127D56059BF78333DCDFECF9246D832F940Ce6G" TargetMode = "External"/>
	<Relationship Id="rId20" Type="http://schemas.openxmlformats.org/officeDocument/2006/relationships/hyperlink" Target="consultantplus://offline/ref=EAEBFF1546FBF940219E4E47721177D35DF9A0305F527D557D5104667A2B9DA0FC6A1C8E830C66127E56059BF78333DCDFECF9246D832F940Ce6G" TargetMode = "External"/>
	<Relationship Id="rId21" Type="http://schemas.openxmlformats.org/officeDocument/2006/relationships/hyperlink" Target="consultantplus://offline/ref=EAEBFF1546FBF940219E4E47721177D35DF9A0305F527D557D5104667A2B9DA0FC6A1C8E830C66117156059BF78333DCDFECF9246D832F940Ce6G" TargetMode = "External"/>
	<Relationship Id="rId22" Type="http://schemas.openxmlformats.org/officeDocument/2006/relationships/hyperlink" Target="consultantplus://offline/ref=EAEBFF1546FBF940219E4E47721177D35DF8AD3659547D557D5104667A2B9DA0FC6A1C8C80086D43291904C7B3DE20DCDEECFB2D7108e3G" TargetMode = "External"/>
	<Relationship Id="rId23" Type="http://schemas.openxmlformats.org/officeDocument/2006/relationships/hyperlink" Target="consultantplus://offline/ref=EAEBFF1546FBF940219E4E47721177D35AF1AF355F557D557D5104667A2B9DA0EE6A448283047817714353CAB10De4G" TargetMode = "External"/>
	<Relationship Id="rId24" Type="http://schemas.openxmlformats.org/officeDocument/2006/relationships/hyperlink" Target="consultantplus://offline/ref=EAEBFF1546FBF940219E4E47721177D35DF8AD3659547D557D5104667A2B9DA0EE6A448283047817714353CAB10De4G" TargetMode = "External"/>
	<Relationship Id="rId25" Type="http://schemas.openxmlformats.org/officeDocument/2006/relationships/hyperlink" Target="consultantplus://offline/ref=EAEBFF1546FBF940219E4E47721177D35AF3AB335E577D557D5104667A2B9DA0FC6A1C8D83096F157309008EE6DB3ED4C9F2F03371812D09e4G" TargetMode = "External"/>
	<Relationship Id="rId26" Type="http://schemas.openxmlformats.org/officeDocument/2006/relationships/hyperlink" Target="consultantplus://offline/ref=EAEBFF1546FBF940219E4E47721177D35AF3AB335E577D557D5104667A2B9DA0FC6A1C88840D6D43291904C7B3DE20DCDEECFB2D7108e3G" TargetMode = "External"/>
	<Relationship Id="rId27" Type="http://schemas.openxmlformats.org/officeDocument/2006/relationships/hyperlink" Target="consultantplus://offline/ref=EAEBFF1546FBF940219E4E47721177D35DF8AD3659547D557D5104667A2B9DA0FC6A1C8D80056D43291904C7B3DE20DCDEECFB2D7108e3G" TargetMode = "External"/>
	<Relationship Id="rId28" Type="http://schemas.openxmlformats.org/officeDocument/2006/relationships/hyperlink" Target="consultantplus://offline/ref=EAEBFF1546FBF940219E4E47721177D35DF8AD3659547D557D5104667A2B9DA0FC6A1C8D8B0F6D43291904C7B3DE20DCDEECFB2D7108e3G" TargetMode = "External"/>
	<Relationship Id="rId29" Type="http://schemas.openxmlformats.org/officeDocument/2006/relationships/hyperlink" Target="consultantplus://offline/ref=EAEBFF1546FBF940219E4E47721177D35DF8AD3659547D557D5104667A2B9DA0FC6A1C8C800B6D43291904C7B3DE20DCDEECFB2D7108e3G" TargetMode = "External"/>
	<Relationship Id="rId30" Type="http://schemas.openxmlformats.org/officeDocument/2006/relationships/hyperlink" Target="consultantplus://offline/ref=EAEBFF1546FBF940219E4E47721177D35DF8AD3659547D557D5104667A2B9DA0FC6A1C8D8B0F6D43291904C7B3DE20DCDEECFB2D7108e3G" TargetMode = "External"/>
	<Relationship Id="rId31" Type="http://schemas.openxmlformats.org/officeDocument/2006/relationships/hyperlink" Target="consultantplus://offline/ref=EAEBFF1546FBF940219E4E47721177D35AF0AF315D557D557D5104667A2B9DA0EE6A448283047817714353CAB10De4G" TargetMode = "External"/>
	<Relationship Id="rId32" Type="http://schemas.openxmlformats.org/officeDocument/2006/relationships/hyperlink" Target="consultantplus://offline/ref=EAEBFF1546FBF940219E4E47721177D35DF8AD3659547D557D5104667A2B9DA0FC6A1C8C800B6D43291904C7B3DE20DCDEECFB2D7108e3G" TargetMode = "External"/>
	<Relationship Id="rId33" Type="http://schemas.openxmlformats.org/officeDocument/2006/relationships/hyperlink" Target="consultantplus://offline/ref=EAEBFF1546FBF940219E4E47721177D35DF9AF3E5D587D557D5104667A2B9DA0FC6A1C8E830F6F117B56059BF78333DCDFECF9246D832F940Ce6G" TargetMode = "External"/>
	<Relationship Id="rId34" Type="http://schemas.openxmlformats.org/officeDocument/2006/relationships/hyperlink" Target="consultantplus://offline/ref=EAEBFF1546FBF940219E4E47721177D35AF3AC3154597D557D5104667A2B9DA0FC6A1C8E830C66177F56059BF78333DCDFECF9246D832F940Ce6G" TargetMode = "External"/>
	<Relationship Id="rId35" Type="http://schemas.openxmlformats.org/officeDocument/2006/relationships/hyperlink" Target="consultantplus://offline/ref=EAEBFF1546FBF940219E4E47721177D35AF0AF315D557D557D5104667A2B9DA0EE6A448283047817714353CAB10De4G" TargetMode = "External"/>
	<Relationship Id="rId36" Type="http://schemas.openxmlformats.org/officeDocument/2006/relationships/hyperlink" Target="consultantplus://offline/ref=EAEBFF1546FBF940219E4E47721177D35DF9A0325D507D557D5104667A2B9DA0EE6A448283047817714353CAB10De4G" TargetMode = "External"/>
	<Relationship Id="rId37" Type="http://schemas.openxmlformats.org/officeDocument/2006/relationships/hyperlink" Target="consultantplus://offline/ref=EAEBFF1546FBF940219E4E47721177D35DF0AD3F5F517D557D5104667A2B9DA0EE6A448283047817714353CAB10De4G" TargetMode = "External"/>
	<Relationship Id="rId38" Type="http://schemas.openxmlformats.org/officeDocument/2006/relationships/hyperlink" Target="consultantplus://offline/ref=EAEBFF1546FBF940219E4E47721177D35DF9A0325D507D557D5104667A2B9DA0FC6A1C8E830D67107E56059BF78333DCDFECF9246D832F940Ce6G" TargetMode = "External"/>
	<Relationship Id="rId39" Type="http://schemas.openxmlformats.org/officeDocument/2006/relationships/hyperlink" Target="consultantplus://offline/ref=EAEBFF1546FBF940219E4E47721177D35DF9A0325D507D557D5104667A2B9DA0FC6A1C8E830C60147C56059BF78333DCDFECF9246D832F940Ce6G" TargetMode = "External"/>
	<Relationship Id="rId40" Type="http://schemas.openxmlformats.org/officeDocument/2006/relationships/hyperlink" Target="consultantplus://offline/ref=EAEBFF1546FBF940219E4E47721177D35DF9A0325D507D557D5104667A2B9DA0FC6A1C8E830C60147E56059BF78333DCDFECF9246D832F940Ce6G" TargetMode = "External"/>
	<Relationship Id="rId41" Type="http://schemas.openxmlformats.org/officeDocument/2006/relationships/hyperlink" Target="consultantplus://offline/ref=EAEBFF1546FBF940219E4E47721177D35DF9A0325D507D557D5104667A2B9DA0FC6A1C8E830C60147056059BF78333DCDFECF9246D832F940Ce6G" TargetMode = "External"/>
	<Relationship Id="rId42" Type="http://schemas.openxmlformats.org/officeDocument/2006/relationships/hyperlink" Target="consultantplus://offline/ref=EAEBFF1546FBF940219E4E47721177D35DF9A0325D507D557D5104667A2B9DA0FC6A1C8E830C60147C56059BF78333DCDFECF9246D832F940Ce6G" TargetMode = "External"/>
	<Relationship Id="rId43" Type="http://schemas.openxmlformats.org/officeDocument/2006/relationships/hyperlink" Target="consultantplus://offline/ref=EAEBFF1546FBF940219E4E47721177D35DF9A0325D507D557D5104667A2B9DA0FC6A1C8E830C60147E56059BF78333DCDFECF9246D832F940Ce6G" TargetMode = "External"/>
	<Relationship Id="rId44" Type="http://schemas.openxmlformats.org/officeDocument/2006/relationships/hyperlink" Target="consultantplus://offline/ref=EAEBFF1546FBF940219E4E47721177D35DF9A0325D507D557D5104667A2B9DA0FC6A1C8E830C60147C56059BF78333DCDFECF9246D832F940Ce6G" TargetMode = "External"/>
	<Relationship Id="rId45" Type="http://schemas.openxmlformats.org/officeDocument/2006/relationships/hyperlink" Target="consultantplus://offline/ref=EAEBFF1546FBF940219E4E47721177D35DF9A0325D507D557D5104667A2B9DA0FC6A1C8E830C60147E56059BF78333DCDFECF9246D832F940Ce6G" TargetMode = "External"/>
	<Relationship Id="rId46" Type="http://schemas.openxmlformats.org/officeDocument/2006/relationships/hyperlink" Target="consultantplus://offline/ref=EAEBFF1546FBF940219E4E47721177D35DF9A0325D507D557D5104667A2B9DA0FC6A1C8E830C60147056059BF78333DCDFECF9246D832F940Ce6G" TargetMode = "External"/>
	<Relationship Id="rId47" Type="http://schemas.openxmlformats.org/officeDocument/2006/relationships/hyperlink" Target="consultantplus://offline/ref=EAEBFF1546FBF940219E4E47721177D35DF9A0325D507D557D5104667A2B9DA0FC6A1C8E830C60147C56059BF78333DCDFECF9246D832F940Ce6G" TargetMode = "External"/>
	<Relationship Id="rId48" Type="http://schemas.openxmlformats.org/officeDocument/2006/relationships/hyperlink" Target="consultantplus://offline/ref=EAEBFF1546FBF940219E4E47721177D35DF9A0325D507D557D5104667A2B9DA0FC6A1C8E830C60147E56059BF78333DCDFECF9246D832F940Ce6G" TargetMode = "External"/>
	<Relationship Id="rId49" Type="http://schemas.openxmlformats.org/officeDocument/2006/relationships/hyperlink" Target="consultantplus://offline/ref=EAEBFF1546FBF940219E4E47721177D35DF9A0325D507D557D5104667A2B9DA0FC6A1C8E830C60147056059BF78333DCDFECF9246D832F940Ce6G" TargetMode = "External"/>
	<Relationship Id="rId50" Type="http://schemas.openxmlformats.org/officeDocument/2006/relationships/hyperlink" Target="consultantplus://offline/ref=EAEBFF1546FBF940219E4E47721177D35DF9A0325D507D557D5104667A2B9DA0FC6A1C8E830C62157056059BF78333DCDFECF9246D832F940Ce6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4022.00.15</Application>
  <Company>КонсультантПлюс Версия 4022.00.15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25.01.2022 N 46
"О лицензировании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системах"
(вместе с "Положением о лицензировании деятельности в области использования возбудителей инфекционных заболеваний человека и животных (</dc:title>
  <dcterms:created xsi:type="dcterms:W3CDTF">2022-09-08T06:30:48Z</dcterms:created>
</cp:coreProperties>
</file>