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D8" w:rsidRPr="006436E8" w:rsidRDefault="006436E8" w:rsidP="00643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6E8">
        <w:rPr>
          <w:rFonts w:ascii="Times New Roman" w:hAnsi="Times New Roman" w:cs="Times New Roman"/>
          <w:b/>
          <w:sz w:val="32"/>
          <w:szCs w:val="32"/>
        </w:rPr>
        <w:t>Телефон «горячей линии» по вопросам противодействия коррупции (831) 433-63-30.</w:t>
      </w:r>
    </w:p>
    <w:sectPr w:rsidR="009F29D8" w:rsidRPr="006436E8" w:rsidSect="009F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6E8"/>
    <w:rsid w:val="006436E8"/>
    <w:rsid w:val="009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2018-10-02T07:11:00Z</dcterms:created>
  <dcterms:modified xsi:type="dcterms:W3CDTF">2018-10-02T07:13:00Z</dcterms:modified>
</cp:coreProperties>
</file>